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C61F" w14:textId="7EED2BED" w:rsidR="00560ED1" w:rsidRPr="00F2567F" w:rsidRDefault="00560ED1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422" w:type="dxa"/>
        <w:tblLayout w:type="fixed"/>
        <w:tblLook w:val="0000" w:firstRow="0" w:lastRow="0" w:firstColumn="0" w:lastColumn="0" w:noHBand="0" w:noVBand="0"/>
      </w:tblPr>
      <w:tblGrid>
        <w:gridCol w:w="2364"/>
        <w:gridCol w:w="7058"/>
      </w:tblGrid>
      <w:tr w:rsidR="00055F64" w:rsidRPr="00F2567F" w14:paraId="01FFAA1D" w14:textId="77777777" w:rsidTr="00FF5A8D">
        <w:trPr>
          <w:trHeight w:val="2414"/>
        </w:trPr>
        <w:tc>
          <w:tcPr>
            <w:tcW w:w="2364" w:type="dxa"/>
          </w:tcPr>
          <w:p w14:paraId="13EA28D1" w14:textId="684876E0" w:rsidR="00560ED1" w:rsidRPr="00F2567F" w:rsidRDefault="00560ED1" w:rsidP="00FF5A8D">
            <w:pPr>
              <w:pStyle w:val="Header"/>
              <w:rPr>
                <w:rFonts w:ascii="UniZgLight" w:hAnsi="UniZgLight"/>
                <w:sz w:val="22"/>
                <w:szCs w:val="22"/>
              </w:rPr>
            </w:pPr>
            <w:r w:rsidRPr="00F2567F">
              <w:rPr>
                <w:rFonts w:ascii="UniZgLight" w:hAnsi="UniZgLight"/>
                <w:sz w:val="22"/>
                <w:szCs w:val="22"/>
                <w:lang w:val="es-ES"/>
              </w:rPr>
              <w:t xml:space="preserve">  </w:t>
            </w:r>
            <w:r w:rsidRPr="00F2567F">
              <w:rPr>
                <w:rFonts w:ascii="UniZgLight" w:hAnsi="UniZgLight"/>
                <w:sz w:val="22"/>
                <w:szCs w:val="22"/>
              </w:rPr>
              <w:t xml:space="preserve">  </w:t>
            </w:r>
            <w:r w:rsidRPr="00F2567F">
              <w:rPr>
                <w:rFonts w:ascii="UniZgLight" w:hAnsi="UniZgLight"/>
                <w:noProof/>
                <w:sz w:val="22"/>
                <w:szCs w:val="22"/>
              </w:rPr>
              <w:drawing>
                <wp:inline distT="0" distB="0" distL="0" distR="0" wp14:anchorId="03DEC2F7" wp14:editId="2764FCF1">
                  <wp:extent cx="1363980" cy="1328420"/>
                  <wp:effectExtent l="0" t="0" r="7620" b="5080"/>
                  <wp:docPr id="1" name="Picture 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8" w:type="dxa"/>
          </w:tcPr>
          <w:p w14:paraId="192C9E6A" w14:textId="77777777" w:rsidR="00560ED1" w:rsidRPr="00F2567F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2567F">
              <w:rPr>
                <w:rFonts w:ascii="UniZgLight" w:hAnsi="UniZgLight"/>
                <w:sz w:val="22"/>
                <w:szCs w:val="22"/>
              </w:rPr>
              <w:t>SVEUČILIŠTE U ZAGREBU</w:t>
            </w:r>
          </w:p>
          <w:p w14:paraId="5FC5FCBB" w14:textId="77777777" w:rsidR="00560ED1" w:rsidRPr="00F2567F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2567F">
              <w:rPr>
                <w:rFonts w:ascii="UniZgLight" w:hAnsi="UniZgLight"/>
                <w:sz w:val="22"/>
                <w:szCs w:val="22"/>
              </w:rPr>
              <w:t>PRIRODOSLOVNO - MATEMATIČKI  FAKULTET</w:t>
            </w:r>
          </w:p>
          <w:p w14:paraId="497D82ED" w14:textId="77777777" w:rsidR="00560ED1" w:rsidRPr="00F2567F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</w:p>
          <w:p w14:paraId="6F1494A3" w14:textId="77777777" w:rsidR="00560ED1" w:rsidRPr="00F2567F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2567F">
              <w:rPr>
                <w:rFonts w:ascii="UniZgLight" w:hAnsi="UniZgLight"/>
                <w:sz w:val="22"/>
                <w:szCs w:val="22"/>
              </w:rPr>
              <w:t>10 000 ZAGREB, Horvatovac 102a</w:t>
            </w:r>
          </w:p>
          <w:p w14:paraId="0397298E" w14:textId="77777777" w:rsidR="00560ED1" w:rsidRPr="00F2567F" w:rsidRDefault="00560ED1" w:rsidP="00FF5A8D">
            <w:pPr>
              <w:pStyle w:val="Header"/>
              <w:jc w:val="right"/>
              <w:rPr>
                <w:rFonts w:ascii="UniZgLight" w:hAnsi="UniZgLight"/>
                <w:sz w:val="22"/>
                <w:szCs w:val="22"/>
              </w:rPr>
            </w:pPr>
            <w:r w:rsidRPr="00F2567F">
              <w:rPr>
                <w:rFonts w:ascii="UniZgLight" w:hAnsi="UniZgLight"/>
                <w:sz w:val="22"/>
                <w:szCs w:val="22"/>
              </w:rPr>
              <w:t xml:space="preserve">             </w:t>
            </w:r>
            <w:r w:rsidRPr="00F2567F">
              <w:rPr>
                <w:rFonts w:ascii="UniZgLight" w:hAnsi="UniZgLight"/>
                <w:sz w:val="22"/>
                <w:szCs w:val="22"/>
              </w:rPr>
              <w:sym w:font="Wingdings" w:char="F028"/>
            </w:r>
            <w:r w:rsidRPr="00F2567F">
              <w:rPr>
                <w:rFonts w:ascii="UniZgLight" w:hAnsi="UniZgLight"/>
                <w:sz w:val="22"/>
                <w:szCs w:val="22"/>
              </w:rPr>
              <w:t xml:space="preserve">(01) 46 06 011   fax (01) 46 06 018   e-mail </w:t>
            </w:r>
            <w:hyperlink r:id="rId8" w:history="1">
              <w:r w:rsidRPr="00F2567F">
                <w:rPr>
                  <w:rStyle w:val="Hyperlink"/>
                  <w:rFonts w:ascii="UniZgLight" w:hAnsi="UniZgLight"/>
                  <w:color w:val="auto"/>
                  <w:sz w:val="22"/>
                  <w:szCs w:val="22"/>
                </w:rPr>
                <w:t>dekanat@dekanat.pmf.hr</w:t>
              </w:r>
            </w:hyperlink>
          </w:p>
          <w:p w14:paraId="5921D545" w14:textId="77777777" w:rsidR="00560ED1" w:rsidRPr="00F2567F" w:rsidRDefault="00560ED1" w:rsidP="00FF5A8D">
            <w:pPr>
              <w:pStyle w:val="Header"/>
              <w:jc w:val="center"/>
              <w:rPr>
                <w:rFonts w:ascii="UniZgLight" w:hAnsi="UniZgLight"/>
                <w:sz w:val="22"/>
                <w:szCs w:val="22"/>
              </w:rPr>
            </w:pPr>
          </w:p>
        </w:tc>
      </w:tr>
    </w:tbl>
    <w:p w14:paraId="482DB92E" w14:textId="7287E9ED" w:rsidR="00560ED1" w:rsidRPr="00F2567F" w:rsidRDefault="00560ED1" w:rsidP="00560ED1">
      <w:pPr>
        <w:widowControl w:val="0"/>
        <w:jc w:val="both"/>
        <w:rPr>
          <w:rFonts w:ascii="UniZgLight" w:hAnsi="UniZgLight"/>
        </w:rPr>
      </w:pPr>
      <w:r w:rsidRPr="00F2567F">
        <w:rPr>
          <w:rFonts w:ascii="UniZgLight" w:hAnsi="UniZgLight"/>
        </w:rPr>
        <w:t>___________________________________________________________________________________________</w:t>
      </w:r>
    </w:p>
    <w:p w14:paraId="6710F996" w14:textId="77777777" w:rsidR="00560ED1" w:rsidRDefault="00560ED1" w:rsidP="00560ED1">
      <w:pPr>
        <w:rPr>
          <w:rFonts w:ascii="UniZgLight" w:hAnsi="UniZgLight"/>
          <w:caps/>
        </w:rPr>
      </w:pPr>
    </w:p>
    <w:p w14:paraId="659E32BB" w14:textId="77777777" w:rsidR="00A60614" w:rsidRPr="00F2567F" w:rsidRDefault="00A60614" w:rsidP="00560ED1">
      <w:pPr>
        <w:rPr>
          <w:rFonts w:ascii="UniZgLight" w:hAnsi="UniZgLight"/>
          <w:caps/>
        </w:rPr>
      </w:pPr>
    </w:p>
    <w:p w14:paraId="1143D001" w14:textId="2E37C1E1" w:rsidR="00560ED1" w:rsidRPr="00F2567F" w:rsidRDefault="00560ED1" w:rsidP="00560ED1">
      <w:pPr>
        <w:rPr>
          <w:rFonts w:ascii="Verdana" w:hAnsi="Verdana"/>
          <w:sz w:val="21"/>
          <w:szCs w:val="21"/>
        </w:rPr>
      </w:pPr>
      <w:r w:rsidRPr="00F2567F">
        <w:rPr>
          <w:rFonts w:ascii="Verdana" w:hAnsi="Verdana"/>
          <w:sz w:val="21"/>
          <w:szCs w:val="21"/>
        </w:rPr>
        <w:t xml:space="preserve">U Zagrebu, </w:t>
      </w:r>
      <w:r w:rsidR="00EA7B2B" w:rsidRPr="00F2567F">
        <w:rPr>
          <w:rFonts w:ascii="Verdana" w:hAnsi="Verdana"/>
          <w:sz w:val="21"/>
          <w:szCs w:val="21"/>
        </w:rPr>
        <w:t>1</w:t>
      </w:r>
      <w:r w:rsidR="009035D0" w:rsidRPr="00F2567F">
        <w:rPr>
          <w:rFonts w:ascii="Verdana" w:hAnsi="Verdana"/>
          <w:sz w:val="21"/>
          <w:szCs w:val="21"/>
        </w:rPr>
        <w:t>6</w:t>
      </w:r>
      <w:r w:rsidRPr="00F2567F">
        <w:rPr>
          <w:rFonts w:ascii="Verdana" w:hAnsi="Verdana"/>
          <w:sz w:val="21"/>
          <w:szCs w:val="21"/>
        </w:rPr>
        <w:t xml:space="preserve">. </w:t>
      </w:r>
      <w:r w:rsidR="003B5FE9" w:rsidRPr="00F2567F">
        <w:rPr>
          <w:rFonts w:ascii="Verdana" w:hAnsi="Verdana"/>
          <w:sz w:val="21"/>
          <w:szCs w:val="21"/>
        </w:rPr>
        <w:t>1</w:t>
      </w:r>
      <w:r w:rsidR="00EA7B2B" w:rsidRPr="00F2567F">
        <w:rPr>
          <w:rFonts w:ascii="Verdana" w:hAnsi="Verdana"/>
          <w:sz w:val="21"/>
          <w:szCs w:val="21"/>
        </w:rPr>
        <w:t>2</w:t>
      </w:r>
      <w:r w:rsidR="003B5FE9" w:rsidRPr="00F2567F">
        <w:rPr>
          <w:rFonts w:ascii="Verdana" w:hAnsi="Verdana"/>
          <w:sz w:val="21"/>
          <w:szCs w:val="21"/>
        </w:rPr>
        <w:t>.</w:t>
      </w:r>
      <w:r w:rsidRPr="00F2567F">
        <w:rPr>
          <w:rFonts w:ascii="Verdana" w:hAnsi="Verdana"/>
          <w:sz w:val="21"/>
          <w:szCs w:val="21"/>
        </w:rPr>
        <w:t xml:space="preserve"> 202</w:t>
      </w:r>
      <w:r w:rsidR="009035D0" w:rsidRPr="00F2567F">
        <w:rPr>
          <w:rFonts w:ascii="Verdana" w:hAnsi="Verdana"/>
          <w:sz w:val="21"/>
          <w:szCs w:val="21"/>
        </w:rPr>
        <w:t>5</w:t>
      </w:r>
      <w:r w:rsidRPr="00F2567F">
        <w:rPr>
          <w:rFonts w:ascii="Verdana" w:hAnsi="Verdana"/>
          <w:sz w:val="21"/>
          <w:szCs w:val="21"/>
        </w:rPr>
        <w:t xml:space="preserve">.god. </w:t>
      </w:r>
    </w:p>
    <w:p w14:paraId="718F680A" w14:textId="77777777" w:rsidR="00560ED1" w:rsidRPr="00F2567F" w:rsidRDefault="00560ED1" w:rsidP="00560ED1">
      <w:pPr>
        <w:jc w:val="center"/>
        <w:rPr>
          <w:rFonts w:cstheme="minorHAnsi"/>
          <w:b/>
          <w:bCs/>
          <w:sz w:val="28"/>
          <w:szCs w:val="28"/>
        </w:rPr>
      </w:pPr>
    </w:p>
    <w:p w14:paraId="259731E2" w14:textId="14BF0BF2" w:rsidR="00560ED1" w:rsidRPr="00F2567F" w:rsidRDefault="00560ED1" w:rsidP="00DA6B42">
      <w:pPr>
        <w:jc w:val="both"/>
        <w:rPr>
          <w:rFonts w:cstheme="minorHAnsi"/>
          <w:b/>
          <w:bCs/>
          <w:sz w:val="28"/>
          <w:szCs w:val="28"/>
        </w:rPr>
      </w:pPr>
      <w:r w:rsidRPr="00F2567F">
        <w:rPr>
          <w:rFonts w:cstheme="minorHAnsi"/>
          <w:b/>
          <w:bCs/>
          <w:sz w:val="28"/>
          <w:szCs w:val="28"/>
        </w:rPr>
        <w:t xml:space="preserve"> Obrazloženje financijskog plana za 202</w:t>
      </w:r>
      <w:r w:rsidR="00EA7168" w:rsidRPr="00F2567F">
        <w:rPr>
          <w:rFonts w:cstheme="minorHAnsi"/>
          <w:b/>
          <w:bCs/>
          <w:sz w:val="28"/>
          <w:szCs w:val="28"/>
        </w:rPr>
        <w:t>6</w:t>
      </w:r>
      <w:r w:rsidRPr="00F2567F">
        <w:rPr>
          <w:rFonts w:cstheme="minorHAnsi"/>
          <w:b/>
          <w:bCs/>
          <w:sz w:val="28"/>
          <w:szCs w:val="28"/>
        </w:rPr>
        <w:t>. god. s projekcijama za 202</w:t>
      </w:r>
      <w:r w:rsidR="00EA7168" w:rsidRPr="00F2567F">
        <w:rPr>
          <w:rFonts w:cstheme="minorHAnsi"/>
          <w:b/>
          <w:bCs/>
          <w:sz w:val="28"/>
          <w:szCs w:val="28"/>
        </w:rPr>
        <w:t>7</w:t>
      </w:r>
      <w:r w:rsidRPr="00F2567F">
        <w:rPr>
          <w:rFonts w:cstheme="minorHAnsi"/>
          <w:b/>
          <w:bCs/>
          <w:sz w:val="28"/>
          <w:szCs w:val="28"/>
        </w:rPr>
        <w:t>. i 202</w:t>
      </w:r>
      <w:r w:rsidR="00EA7168" w:rsidRPr="00F2567F">
        <w:rPr>
          <w:rFonts w:cstheme="minorHAnsi"/>
          <w:b/>
          <w:bCs/>
          <w:sz w:val="28"/>
          <w:szCs w:val="28"/>
        </w:rPr>
        <w:t>8</w:t>
      </w:r>
      <w:r w:rsidRPr="00F2567F">
        <w:rPr>
          <w:rFonts w:cstheme="minorHAnsi"/>
          <w:b/>
          <w:bCs/>
          <w:sz w:val="28"/>
          <w:szCs w:val="28"/>
        </w:rPr>
        <w:t xml:space="preserve">. </w:t>
      </w:r>
    </w:p>
    <w:p w14:paraId="34617475" w14:textId="77777777" w:rsidR="00560ED1" w:rsidRPr="00F2567F" w:rsidRDefault="00560ED1" w:rsidP="00DA6B42">
      <w:pPr>
        <w:jc w:val="both"/>
        <w:rPr>
          <w:rFonts w:ascii="Verdana" w:hAnsi="Verdana"/>
          <w:sz w:val="21"/>
          <w:szCs w:val="21"/>
        </w:rPr>
      </w:pPr>
    </w:p>
    <w:p w14:paraId="15D7DB27" w14:textId="69FB8E5A" w:rsidR="00560ED1" w:rsidRPr="00F2567F" w:rsidRDefault="00560ED1" w:rsidP="00DA6B42">
      <w:pPr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 xml:space="preserve">Prema Statutu, fakultet obavlja sljedeće djelatnosti: </w:t>
      </w:r>
    </w:p>
    <w:p w14:paraId="4FDCC7C1" w14:textId="77777777" w:rsidR="00325DE1" w:rsidRPr="00F2567F" w:rsidRDefault="00325DE1" w:rsidP="00DA6B42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Djelatnosti Fakulteta su:</w:t>
      </w:r>
    </w:p>
    <w:p w14:paraId="63E81C31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ustrojavanje i izvođenje sveučilišnih studija matematike, fizike, kemije, biologije, geologije, geografije, geofizike, informatike i računarstva,</w:t>
      </w:r>
    </w:p>
    <w:p w14:paraId="5A8E5EEA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znanstveno-istraživačka djelatnost,</w:t>
      </w:r>
    </w:p>
    <w:p w14:paraId="22DC0C0E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izrada znanstvenih i stručnih projekata, tehničke dokumentacije, analiza, atesta i ekspertiza,</w:t>
      </w:r>
    </w:p>
    <w:p w14:paraId="6EC72EC7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stručni poslovi zaštite okoliša i prirode,</w:t>
      </w:r>
    </w:p>
    <w:p w14:paraId="6A5A833F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stručna ekspertiza, standardizacija mjernih postupaka, mjerenja i kontrola kvalitete,</w:t>
      </w:r>
    </w:p>
    <w:p w14:paraId="2D6A0AF0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knjižnična djelatnost za znanstvene i nastavne potrebe matematike, fizike, kemije, biologije, geologije, geografije, geofizike i računarstva,</w:t>
      </w:r>
    </w:p>
    <w:p w14:paraId="5832671D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ustrojavanje i provođenje različitih oblika stalnog ili povremenog usavršavanja studenata, odnosno polaznika,</w:t>
      </w:r>
    </w:p>
    <w:p w14:paraId="20AA99C8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ustrojavanje i provođenje različitih oblika stalnog ili povremenog usavršavanja učitelja i nastavnika osnovnih i srednjih škola,</w:t>
      </w:r>
    </w:p>
    <w:p w14:paraId="4BDA43C1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uzgoj laboratorijskih te držanje pokusnih i divljih životinja, biljaka i gljiva, biljnih i životinjskih staničnih kultura te kultura mikroorganizama,</w:t>
      </w:r>
    </w:p>
    <w:p w14:paraId="0F662280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obavljanje pokusa nad životinjama u svrhu nastavnog i znanstvenoistraživačkog rada,</w:t>
      </w:r>
    </w:p>
    <w:p w14:paraId="5C4644BE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organiziranje i održavanje znanstvenih i stručnih skupova,</w:t>
      </w:r>
    </w:p>
    <w:p w14:paraId="0EC8085D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organiziranje i održavanje radionica, stručne prakse, simpozija i seminara koji su u službi osnovne djelatnosti Fakulteta,</w:t>
      </w:r>
    </w:p>
    <w:p w14:paraId="2AF59B5F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izdavačka i informatička djelatnost za potrebe nastave te znanstvenog i stručnog rada,</w:t>
      </w:r>
    </w:p>
    <w:p w14:paraId="2B565F35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prodaja udžbenika i ostalih materijala potrebnih za obavljanje djelatnosti Fakulteta,</w:t>
      </w:r>
    </w:p>
    <w:p w14:paraId="2B8F49F9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obavljanje vještačenja za odgovarajuće djelatnosti iz matematike, fizike, kemije, biologije, geologije, geografije, geofizike i računarstva,</w:t>
      </w:r>
    </w:p>
    <w:p w14:paraId="3315A781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lastRenderedPageBreak/>
        <w:t>pružanje usluga trgovačkim društvima i drugim organizacijama kada to služi razvoju osnovne djelatnosti i racionalnijem korištenju prostora i opreme,</w:t>
      </w:r>
    </w:p>
    <w:p w14:paraId="60C7D5BB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obrazovanje odraslih i cjeloživotno obrazovanje iz matematike, fizike, kemije, biologije, geologije, geografije, geofizike i računarstva,</w:t>
      </w:r>
    </w:p>
    <w:p w14:paraId="6D5F46EA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izvođenje stručnih studija i poduka iz matematike, fizike, kemije, biologije, geologije, geografije, geofizike i računarstva,</w:t>
      </w:r>
    </w:p>
    <w:p w14:paraId="7B3072FE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prodaja bilja nastalog u obavljanju djelatnosti,</w:t>
      </w:r>
    </w:p>
    <w:p w14:paraId="0CB8815F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fotografska i fotogrametrijska djelatnost,</w:t>
      </w:r>
    </w:p>
    <w:p w14:paraId="1D47E02C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snimanje iz zraka,</w:t>
      </w:r>
    </w:p>
    <w:p w14:paraId="696FB679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usluge informacijskog društva,</w:t>
      </w:r>
    </w:p>
    <w:p w14:paraId="7DB82C86" w14:textId="77777777" w:rsidR="00325DE1" w:rsidRPr="00F2567F" w:rsidRDefault="00325DE1" w:rsidP="00DA6B42">
      <w:pPr>
        <w:pStyle w:val="xmsolistparagraph"/>
        <w:numPr>
          <w:ilvl w:val="0"/>
          <w:numId w:val="25"/>
        </w:numPr>
        <w:shd w:val="clear" w:color="auto" w:fill="FFFFFF"/>
        <w:spacing w:before="0" w:beforeAutospacing="0" w:after="0" w:afterAutospacing="0" w:line="253" w:lineRule="atLeast"/>
        <w:jc w:val="both"/>
        <w:rPr>
          <w:rFonts w:asciiTheme="minorHAnsi" w:eastAsiaTheme="minorHAnsi" w:hAnsiTheme="minorHAnsi" w:cstheme="minorHAnsi"/>
          <w:lang w:eastAsia="en-US"/>
        </w:rPr>
      </w:pPr>
      <w:r w:rsidRPr="00F2567F">
        <w:rPr>
          <w:rFonts w:asciiTheme="minorHAnsi" w:eastAsiaTheme="minorHAnsi" w:hAnsiTheme="minorHAnsi" w:cstheme="minorHAnsi"/>
          <w:lang w:eastAsia="en-US"/>
        </w:rPr>
        <w:t>trgovina na malo preko pošte ili interneta.</w:t>
      </w:r>
    </w:p>
    <w:p w14:paraId="686FCC6D" w14:textId="77777777" w:rsidR="00560ED1" w:rsidRPr="00F2567F" w:rsidRDefault="00560ED1" w:rsidP="00DA6B42">
      <w:pPr>
        <w:contextualSpacing/>
        <w:jc w:val="both"/>
        <w:rPr>
          <w:rFonts w:cstheme="minorHAnsi"/>
          <w:sz w:val="24"/>
          <w:szCs w:val="24"/>
        </w:rPr>
      </w:pPr>
    </w:p>
    <w:p w14:paraId="24025494" w14:textId="358FE288" w:rsidR="00560ED1" w:rsidRPr="00F2567F" w:rsidRDefault="00560ED1" w:rsidP="00DA6B42">
      <w:pPr>
        <w:contextualSpacing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>Fakultet može obavljati i druge djelatnosti ako iste služe osnovnoj djelatnosti i pridonose potpunijem iskorištenju prostornih i kadrovskih kapaciteta Fakulteta.</w:t>
      </w:r>
    </w:p>
    <w:p w14:paraId="78964E02" w14:textId="01CD852B" w:rsidR="00FB374C" w:rsidRPr="00F2567F" w:rsidRDefault="00560ED1" w:rsidP="00DA6B42">
      <w:pPr>
        <w:spacing w:before="274" w:after="274"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 xml:space="preserve">Po broju svojih studenata i znanstveno-nastavnog osoblja Prirodoslovno-matematički fakultet </w:t>
      </w:r>
      <w:r w:rsidR="009A4C57" w:rsidRPr="00F2567F">
        <w:rPr>
          <w:rFonts w:cstheme="minorHAnsi"/>
          <w:sz w:val="24"/>
          <w:szCs w:val="24"/>
        </w:rPr>
        <w:t xml:space="preserve">Sveučilišta u Zagrebu </w:t>
      </w:r>
      <w:r w:rsidRPr="00F2567F">
        <w:rPr>
          <w:rFonts w:cstheme="minorHAnsi"/>
          <w:sz w:val="24"/>
          <w:szCs w:val="24"/>
        </w:rPr>
        <w:t xml:space="preserve">nalazi se među najvećim sastavnicama Sveučilišta u Zagrebu te znanstveno-nastavna sredina koja je jedna od najznačajnijih edukatora znanstvenog kadra u hrvatskom prirodoslovlju i matematici, srednjoškolskih nastavnika tih predmeta, a istovremeno i jedan od vodećih centara istraživanja u tim znanstvenim područjima. Na sedam odsjeka PMF-a (Matematički, Fizički, Kemijski, Biološki, Geološki, Geografski i Geofizički), studira oko </w:t>
      </w:r>
      <w:r w:rsidR="00B31A99" w:rsidRPr="00F2567F">
        <w:rPr>
          <w:rFonts w:cstheme="minorHAnsi"/>
          <w:sz w:val="24"/>
          <w:szCs w:val="24"/>
        </w:rPr>
        <w:t>4</w:t>
      </w:r>
      <w:r w:rsidR="00DA6B42" w:rsidRPr="00F2567F">
        <w:rPr>
          <w:rFonts w:cstheme="minorHAnsi"/>
          <w:sz w:val="24"/>
          <w:szCs w:val="24"/>
        </w:rPr>
        <w:t>3</w:t>
      </w:r>
      <w:r w:rsidRPr="00F2567F">
        <w:rPr>
          <w:rFonts w:cstheme="minorHAnsi"/>
          <w:sz w:val="24"/>
          <w:szCs w:val="24"/>
        </w:rPr>
        <w:t>00 studenata na preddiplomskom, integriranom preddiplomskom i diplomskom, te diplomskom studiju na 3</w:t>
      </w:r>
      <w:r w:rsidR="00DA6B42" w:rsidRPr="00F2567F">
        <w:rPr>
          <w:rFonts w:cstheme="minorHAnsi"/>
          <w:sz w:val="24"/>
          <w:szCs w:val="24"/>
        </w:rPr>
        <w:t>6</w:t>
      </w:r>
      <w:r w:rsidRPr="00F2567F">
        <w:rPr>
          <w:rFonts w:cstheme="minorHAnsi"/>
          <w:sz w:val="24"/>
          <w:szCs w:val="24"/>
        </w:rPr>
        <w:t xml:space="preserve"> studijskih programa, te oko </w:t>
      </w:r>
      <w:r w:rsidR="00DA6B42" w:rsidRPr="00F2567F">
        <w:rPr>
          <w:rFonts w:cstheme="minorHAnsi"/>
          <w:sz w:val="24"/>
          <w:szCs w:val="24"/>
        </w:rPr>
        <w:t>8</w:t>
      </w:r>
      <w:r w:rsidRPr="00F2567F">
        <w:rPr>
          <w:rFonts w:cstheme="minorHAnsi"/>
          <w:sz w:val="24"/>
          <w:szCs w:val="24"/>
        </w:rPr>
        <w:t>00 studenata na doktorskom studiju. Studenti po završetku preddiplomskih studija najvećim dijelom nastavljaju svoje obrazovanje na diplomskim, a potom i na doktorskim studijima. Razvoj hrvatske znanosti je nezamisliv bez stotinjak doktora znanosti koliko ih svake godine doktorira na PMF-u.</w:t>
      </w:r>
    </w:p>
    <w:p w14:paraId="19BDEE48" w14:textId="77777777" w:rsidR="00560ED1" w:rsidRPr="00F2567F" w:rsidRDefault="00560ED1" w:rsidP="00DA6B42">
      <w:pPr>
        <w:suppressAutoHyphens/>
        <w:autoSpaceDN w:val="0"/>
        <w:spacing w:line="254" w:lineRule="auto"/>
        <w:jc w:val="both"/>
        <w:rPr>
          <w:rFonts w:eastAsia="Calibri" w:cstheme="minorHAnsi"/>
          <w:sz w:val="24"/>
          <w:szCs w:val="24"/>
          <w:lang w:val="en-US"/>
        </w:rPr>
      </w:pPr>
      <w:proofErr w:type="spellStart"/>
      <w:r w:rsidRPr="00F2567F">
        <w:rPr>
          <w:rFonts w:eastAsia="Calibri" w:cstheme="minorHAnsi"/>
          <w:sz w:val="24"/>
          <w:szCs w:val="24"/>
          <w:lang w:val="en-US"/>
        </w:rPr>
        <w:t>Zakonske</w:t>
      </w:r>
      <w:proofErr w:type="spellEnd"/>
      <w:r w:rsidRPr="00F2567F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F2567F">
        <w:rPr>
          <w:rFonts w:eastAsia="Calibri" w:cstheme="minorHAnsi"/>
          <w:sz w:val="24"/>
          <w:szCs w:val="24"/>
          <w:lang w:val="en-US"/>
        </w:rPr>
        <w:t>i</w:t>
      </w:r>
      <w:proofErr w:type="spellEnd"/>
      <w:r w:rsidRPr="00F2567F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F2567F">
        <w:rPr>
          <w:rFonts w:eastAsia="Calibri" w:cstheme="minorHAnsi"/>
          <w:sz w:val="24"/>
          <w:szCs w:val="24"/>
          <w:lang w:val="en-US"/>
        </w:rPr>
        <w:t>druge</w:t>
      </w:r>
      <w:proofErr w:type="spellEnd"/>
      <w:r w:rsidRPr="00F2567F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F2567F">
        <w:rPr>
          <w:rFonts w:eastAsia="Calibri" w:cstheme="minorHAnsi"/>
          <w:sz w:val="24"/>
          <w:szCs w:val="24"/>
          <w:lang w:val="en-US"/>
        </w:rPr>
        <w:t>pravne</w:t>
      </w:r>
      <w:proofErr w:type="spellEnd"/>
      <w:r w:rsidRPr="00F2567F">
        <w:rPr>
          <w:rFonts w:eastAsia="Calibri" w:cstheme="minorHAnsi"/>
          <w:sz w:val="24"/>
          <w:szCs w:val="24"/>
          <w:lang w:val="en-US"/>
        </w:rPr>
        <w:t xml:space="preserve"> </w:t>
      </w:r>
      <w:proofErr w:type="spellStart"/>
      <w:r w:rsidRPr="00F2567F">
        <w:rPr>
          <w:rFonts w:eastAsia="Calibri" w:cstheme="minorHAnsi"/>
          <w:sz w:val="24"/>
          <w:szCs w:val="24"/>
          <w:lang w:val="en-US"/>
        </w:rPr>
        <w:t>osnove</w:t>
      </w:r>
      <w:proofErr w:type="spellEnd"/>
      <w:r w:rsidRPr="00F2567F">
        <w:rPr>
          <w:rFonts w:eastAsia="Calibri" w:cstheme="minorHAnsi"/>
          <w:sz w:val="24"/>
          <w:szCs w:val="24"/>
          <w:lang w:val="en-US"/>
        </w:rPr>
        <w:t>:</w:t>
      </w:r>
    </w:p>
    <w:p w14:paraId="6B9C36FD" w14:textId="4E7D23D6" w:rsidR="00325DE1" w:rsidRPr="00F2567F" w:rsidRDefault="00325DE1" w:rsidP="00DA6B42">
      <w:pPr>
        <w:numPr>
          <w:ilvl w:val="0"/>
          <w:numId w:val="16"/>
        </w:numPr>
        <w:spacing w:before="274" w:beforeAutospacing="1" w:after="274" w:afterAutospacing="1" w:line="240" w:lineRule="auto"/>
        <w:jc w:val="both"/>
        <w:rPr>
          <w:rFonts w:cstheme="minorHAnsi"/>
          <w:sz w:val="24"/>
          <w:szCs w:val="24"/>
        </w:rPr>
      </w:pPr>
      <w:bookmarkStart w:id="0" w:name="_Hlk115334710"/>
      <w:r w:rsidRPr="00F2567F">
        <w:rPr>
          <w:rFonts w:cstheme="minorHAnsi"/>
          <w:sz w:val="24"/>
          <w:szCs w:val="24"/>
        </w:rPr>
        <w:t xml:space="preserve">Zakon o znanstvenoj djelatnosti i visokom obrazovanju (NN br. 123/2003, 198/2003, 105/2004, 174/2004, 2/2007, 46/2007, 45/2009, 45/2009, 63/2011, 94/2013, 139/2013, 101/2014, 60/2015, 131/2017, 96/2018, 119/2022) </w:t>
      </w:r>
      <w:bookmarkEnd w:id="0"/>
    </w:p>
    <w:p w14:paraId="70E05636" w14:textId="1466D07A" w:rsidR="00560ED1" w:rsidRPr="00F2567F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eastAsia="Calibri" w:cstheme="minorHAnsi"/>
          <w:sz w:val="24"/>
          <w:szCs w:val="24"/>
          <w:lang w:val="en-US"/>
        </w:rPr>
      </w:pPr>
      <w:r w:rsidRPr="00F2567F">
        <w:rPr>
          <w:rFonts w:cstheme="minorHAnsi"/>
          <w:sz w:val="24"/>
          <w:szCs w:val="24"/>
        </w:rPr>
        <w:t>Zakon o ustanovama (NN br. 76/93</w:t>
      </w:r>
      <w:r w:rsidR="00D716CA" w:rsidRPr="00F2567F">
        <w:rPr>
          <w:rFonts w:cstheme="minorHAnsi"/>
          <w:sz w:val="24"/>
          <w:szCs w:val="24"/>
        </w:rPr>
        <w:t xml:space="preserve">, </w:t>
      </w:r>
      <w:r w:rsidRPr="00F2567F">
        <w:rPr>
          <w:rFonts w:cstheme="minorHAnsi"/>
          <w:sz w:val="24"/>
          <w:szCs w:val="24"/>
        </w:rPr>
        <w:t>29/97</w:t>
      </w:r>
      <w:r w:rsidR="00D716CA" w:rsidRPr="00F2567F">
        <w:rPr>
          <w:rFonts w:cstheme="minorHAnsi"/>
          <w:sz w:val="24"/>
          <w:szCs w:val="24"/>
        </w:rPr>
        <w:t xml:space="preserve">, </w:t>
      </w:r>
      <w:r w:rsidRPr="00F2567F">
        <w:rPr>
          <w:rFonts w:cstheme="minorHAnsi"/>
          <w:sz w:val="24"/>
          <w:szCs w:val="24"/>
        </w:rPr>
        <w:t>47/99</w:t>
      </w:r>
      <w:r w:rsidR="00D716CA" w:rsidRPr="00F2567F">
        <w:rPr>
          <w:rFonts w:cstheme="minorHAnsi"/>
          <w:sz w:val="24"/>
          <w:szCs w:val="24"/>
        </w:rPr>
        <w:t xml:space="preserve">, </w:t>
      </w:r>
      <w:r w:rsidRPr="00F2567F">
        <w:rPr>
          <w:rFonts w:cstheme="minorHAnsi"/>
          <w:sz w:val="24"/>
          <w:szCs w:val="24"/>
        </w:rPr>
        <w:t>35/08</w:t>
      </w:r>
      <w:r w:rsidR="00AD596E" w:rsidRPr="00F2567F">
        <w:rPr>
          <w:rFonts w:cstheme="minorHAnsi"/>
          <w:sz w:val="24"/>
          <w:szCs w:val="24"/>
        </w:rPr>
        <w:t>, 127/19</w:t>
      </w:r>
      <w:r w:rsidR="00325DE1" w:rsidRPr="00F2567F">
        <w:rPr>
          <w:rFonts w:cstheme="minorHAnsi"/>
          <w:sz w:val="24"/>
          <w:szCs w:val="24"/>
        </w:rPr>
        <w:t>, 151/22</w:t>
      </w:r>
      <w:r w:rsidRPr="00F2567F">
        <w:rPr>
          <w:rFonts w:cstheme="minorHAnsi"/>
          <w:sz w:val="24"/>
          <w:szCs w:val="24"/>
        </w:rPr>
        <w:t>)</w:t>
      </w:r>
    </w:p>
    <w:p w14:paraId="69583932" w14:textId="501E3040" w:rsidR="00560ED1" w:rsidRPr="00F2567F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eastAsia="Calibri" w:cstheme="minorHAnsi"/>
          <w:sz w:val="24"/>
          <w:szCs w:val="24"/>
          <w:lang w:val="en-US"/>
        </w:rPr>
      </w:pPr>
      <w:r w:rsidRPr="00F2567F">
        <w:rPr>
          <w:rFonts w:cstheme="minorHAnsi"/>
          <w:sz w:val="24"/>
          <w:szCs w:val="24"/>
        </w:rPr>
        <w:t xml:space="preserve">Zakon o proračunu (NN br. </w:t>
      </w:r>
      <w:r w:rsidR="00864D21" w:rsidRPr="00F2567F">
        <w:rPr>
          <w:rFonts w:cstheme="minorHAnsi"/>
          <w:sz w:val="24"/>
          <w:szCs w:val="24"/>
        </w:rPr>
        <w:t>144/21</w:t>
      </w:r>
      <w:r w:rsidRPr="00F2567F">
        <w:rPr>
          <w:rFonts w:cstheme="minorHAnsi"/>
          <w:sz w:val="24"/>
          <w:szCs w:val="24"/>
        </w:rPr>
        <w:t>)</w:t>
      </w:r>
    </w:p>
    <w:p w14:paraId="2C08F67F" w14:textId="43718050" w:rsidR="00325DE1" w:rsidRPr="00F2567F" w:rsidRDefault="00325DE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eastAsia="Calibri" w:cstheme="minorHAnsi"/>
          <w:sz w:val="24"/>
          <w:szCs w:val="24"/>
          <w:lang w:val="en-US"/>
        </w:rPr>
      </w:pPr>
      <w:r w:rsidRPr="00F2567F">
        <w:rPr>
          <w:rFonts w:cstheme="minorHAnsi"/>
          <w:sz w:val="24"/>
          <w:szCs w:val="24"/>
        </w:rPr>
        <w:t>Zakon o izvršenju državnog proračuna (NN 145/22</w:t>
      </w:r>
      <w:r w:rsidR="00EF2B9F" w:rsidRPr="00F2567F">
        <w:rPr>
          <w:rFonts w:cstheme="minorHAnsi"/>
          <w:sz w:val="24"/>
          <w:szCs w:val="24"/>
        </w:rPr>
        <w:t>, 152/25)</w:t>
      </w:r>
    </w:p>
    <w:p w14:paraId="78971C6F" w14:textId="384243DC" w:rsidR="00560ED1" w:rsidRPr="00F2567F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eastAsia="Calibri" w:cstheme="minorHAnsi"/>
          <w:sz w:val="24"/>
          <w:szCs w:val="24"/>
          <w:lang w:val="en-US"/>
        </w:rPr>
      </w:pPr>
      <w:r w:rsidRPr="00F2567F">
        <w:rPr>
          <w:rFonts w:cstheme="minorHAnsi"/>
          <w:sz w:val="24"/>
          <w:szCs w:val="24"/>
        </w:rPr>
        <w:t>Pravilnik o proračunskim klasifikacijama (NN br.</w:t>
      </w:r>
      <w:r w:rsidR="00864D21" w:rsidRPr="00F2567F">
        <w:rPr>
          <w:rFonts w:cstheme="minorHAnsi"/>
          <w:sz w:val="24"/>
          <w:szCs w:val="24"/>
        </w:rPr>
        <w:t xml:space="preserve"> 26/2010, 120/2013, 1/2020</w:t>
      </w:r>
      <w:r w:rsidR="00325DE1" w:rsidRPr="00F2567F">
        <w:rPr>
          <w:rFonts w:cstheme="minorHAnsi"/>
          <w:sz w:val="24"/>
          <w:szCs w:val="24"/>
        </w:rPr>
        <w:t>, 144/2021</w:t>
      </w:r>
      <w:r w:rsidR="001C1F50" w:rsidRPr="00F2567F">
        <w:rPr>
          <w:rFonts w:cstheme="minorHAnsi"/>
          <w:sz w:val="24"/>
          <w:szCs w:val="24"/>
        </w:rPr>
        <w:t>, 4/2024)</w:t>
      </w:r>
    </w:p>
    <w:p w14:paraId="582AD665" w14:textId="5C745C98" w:rsidR="00560ED1" w:rsidRPr="00F2567F" w:rsidRDefault="00560ED1" w:rsidP="00DA6B42">
      <w:pPr>
        <w:numPr>
          <w:ilvl w:val="0"/>
          <w:numId w:val="16"/>
        </w:numPr>
        <w:spacing w:before="274" w:beforeAutospacing="1" w:after="274" w:afterAutospacing="1" w:line="240" w:lineRule="auto"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>Pravilnik o proračunskom računovodstvu i računskom planu (NN br.</w:t>
      </w:r>
      <w:r w:rsidR="00864D21" w:rsidRPr="00F2567F">
        <w:t xml:space="preserve"> </w:t>
      </w:r>
      <w:r w:rsidR="00864D21" w:rsidRPr="00F2567F">
        <w:rPr>
          <w:rFonts w:cstheme="minorHAnsi"/>
          <w:sz w:val="24"/>
          <w:szCs w:val="24"/>
        </w:rPr>
        <w:t>124/2014, 115/2015, 87/2016, 3/2018, 126/2019, 108/2020</w:t>
      </w:r>
      <w:r w:rsidR="00325DE1" w:rsidRPr="00F2567F">
        <w:rPr>
          <w:rFonts w:cstheme="minorHAnsi"/>
          <w:sz w:val="24"/>
          <w:szCs w:val="24"/>
        </w:rPr>
        <w:t>, 144/2021</w:t>
      </w:r>
      <w:r w:rsidR="00B05937" w:rsidRPr="00F2567F">
        <w:rPr>
          <w:rFonts w:cstheme="minorHAnsi"/>
          <w:sz w:val="24"/>
          <w:szCs w:val="24"/>
        </w:rPr>
        <w:t>, 158/2023)</w:t>
      </w:r>
    </w:p>
    <w:p w14:paraId="7E6FB522" w14:textId="657EE957" w:rsidR="00560ED1" w:rsidRPr="00F2567F" w:rsidRDefault="00560ED1" w:rsidP="00DA6B42">
      <w:pPr>
        <w:numPr>
          <w:ilvl w:val="0"/>
          <w:numId w:val="16"/>
        </w:numPr>
        <w:spacing w:before="274" w:beforeAutospacing="1" w:after="274" w:afterAutospacing="1" w:line="240" w:lineRule="auto"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 xml:space="preserve">Zakon o fiskalnoj odgovornosti (NN br. </w:t>
      </w:r>
      <w:r w:rsidR="00864D21" w:rsidRPr="00F2567F">
        <w:rPr>
          <w:rFonts w:cstheme="minorHAnsi"/>
          <w:sz w:val="24"/>
          <w:szCs w:val="24"/>
        </w:rPr>
        <w:t>111/2018</w:t>
      </w:r>
      <w:r w:rsidR="00325DE1" w:rsidRPr="00F2567F">
        <w:rPr>
          <w:rFonts w:cstheme="minorHAnsi"/>
          <w:sz w:val="24"/>
          <w:szCs w:val="24"/>
        </w:rPr>
        <w:t>, 41/2020, 83/23</w:t>
      </w:r>
      <w:r w:rsidRPr="00F2567F">
        <w:rPr>
          <w:rFonts w:cstheme="minorHAnsi"/>
          <w:sz w:val="24"/>
          <w:szCs w:val="24"/>
        </w:rPr>
        <w:t>)</w:t>
      </w:r>
    </w:p>
    <w:p w14:paraId="1E84CE64" w14:textId="17829BC5" w:rsidR="00560ED1" w:rsidRPr="00F2567F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cstheme="minorHAnsi"/>
          <w:sz w:val="24"/>
          <w:szCs w:val="24"/>
        </w:rPr>
      </w:pPr>
      <w:bookmarkStart w:id="1" w:name="_Hlk115334892"/>
      <w:r w:rsidRPr="00F2567F">
        <w:rPr>
          <w:rFonts w:cstheme="minorHAnsi"/>
          <w:sz w:val="24"/>
          <w:szCs w:val="24"/>
        </w:rPr>
        <w:t>Kolektivni ugovor za znanost i visoko obrazovanje (</w:t>
      </w:r>
      <w:r w:rsidR="00864D21" w:rsidRPr="00F2567F">
        <w:rPr>
          <w:rFonts w:cstheme="minorHAnsi"/>
          <w:sz w:val="24"/>
          <w:szCs w:val="24"/>
        </w:rPr>
        <w:t>9/2019, 9/2019, 52/2020</w:t>
      </w:r>
      <w:r w:rsidRPr="00F2567F">
        <w:rPr>
          <w:rFonts w:cstheme="minorHAnsi"/>
          <w:sz w:val="24"/>
          <w:szCs w:val="24"/>
        </w:rPr>
        <w:t>)</w:t>
      </w:r>
    </w:p>
    <w:p w14:paraId="67EEA1AD" w14:textId="77777777" w:rsidR="00560ED1" w:rsidRPr="00F2567F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>Zakon o studentskom zboru i drugim studentskim organizacijama (NN 71/2007)</w:t>
      </w:r>
    </w:p>
    <w:p w14:paraId="48BD5166" w14:textId="282ED512" w:rsidR="00560ED1" w:rsidRDefault="00560ED1" w:rsidP="00DA6B42">
      <w:pPr>
        <w:numPr>
          <w:ilvl w:val="0"/>
          <w:numId w:val="16"/>
        </w:numPr>
        <w:suppressAutoHyphens/>
        <w:autoSpaceDN w:val="0"/>
        <w:spacing w:line="254" w:lineRule="auto"/>
        <w:contextualSpacing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>Strategija znanosti, obrazovanja i tehnologije</w:t>
      </w:r>
      <w:r w:rsidR="00345660" w:rsidRPr="00F2567F">
        <w:rPr>
          <w:rFonts w:cstheme="minorHAnsi"/>
          <w:sz w:val="24"/>
          <w:szCs w:val="24"/>
        </w:rPr>
        <w:t xml:space="preserve"> (NN 124/2014)</w:t>
      </w:r>
    </w:p>
    <w:p w14:paraId="1861438F" w14:textId="29AA9F3E" w:rsidR="00F32C01" w:rsidRPr="00976A83" w:rsidRDefault="007E10F6" w:rsidP="00DA6B42">
      <w:pPr>
        <w:numPr>
          <w:ilvl w:val="0"/>
          <w:numId w:val="16"/>
        </w:numPr>
        <w:suppressAutoHyphens/>
        <w:autoSpaceDN w:val="0"/>
        <w:spacing w:line="251" w:lineRule="auto"/>
        <w:contextualSpacing/>
        <w:jc w:val="both"/>
        <w:rPr>
          <w:rFonts w:ascii="Calibri" w:eastAsia="Calibri" w:hAnsi="Calibri"/>
          <w:lang w:val="en-US"/>
        </w:rPr>
      </w:pP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Uredba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o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programskom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financiranju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javnih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visokih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učilišta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I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javnih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znanstvenih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instituta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u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Republici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Hrvtaskoj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</w:t>
      </w:r>
      <w:proofErr w:type="gramStart"/>
      <w:r w:rsidRPr="007E10F6">
        <w:rPr>
          <w:rFonts w:ascii="Calibri" w:eastAsia="Calibri" w:hAnsi="Calibri"/>
          <w:sz w:val="24"/>
          <w:szCs w:val="24"/>
          <w:lang w:val="en-US"/>
        </w:rPr>
        <w:t>( NN</w:t>
      </w:r>
      <w:proofErr w:type="gram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 78/23,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dalje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 xml:space="preserve">: </w:t>
      </w:r>
      <w:proofErr w:type="spellStart"/>
      <w:r w:rsidRPr="007E10F6">
        <w:rPr>
          <w:rFonts w:ascii="Calibri" w:eastAsia="Calibri" w:hAnsi="Calibri"/>
          <w:sz w:val="24"/>
          <w:szCs w:val="24"/>
          <w:lang w:val="en-US"/>
        </w:rPr>
        <w:t>Uredba</w:t>
      </w:r>
      <w:proofErr w:type="spellEnd"/>
      <w:r w:rsidRPr="007E10F6">
        <w:rPr>
          <w:rFonts w:ascii="Calibri" w:eastAsia="Calibri" w:hAnsi="Calibri"/>
          <w:sz w:val="24"/>
          <w:szCs w:val="24"/>
          <w:lang w:val="en-US"/>
        </w:rPr>
        <w:t>)</w:t>
      </w:r>
      <w:bookmarkEnd w:id="1"/>
    </w:p>
    <w:p w14:paraId="6120EFDA" w14:textId="4CCA01F7" w:rsidR="007071A8" w:rsidRPr="007071A8" w:rsidRDefault="00560ED1" w:rsidP="007071A8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  <w:r w:rsidRPr="00F2567F">
        <w:rPr>
          <w:rFonts w:ascii="Calibri" w:eastAsia="Calibri" w:hAnsi="Calibri"/>
          <w:b/>
          <w:bCs/>
          <w:sz w:val="28"/>
          <w:szCs w:val="28"/>
          <w:lang w:val="en-US"/>
        </w:rPr>
        <w:lastRenderedPageBreak/>
        <w:t>A6</w:t>
      </w:r>
      <w:r w:rsidR="004E6924">
        <w:rPr>
          <w:rFonts w:ascii="Calibri" w:eastAsia="Calibri" w:hAnsi="Calibri"/>
          <w:b/>
          <w:bCs/>
          <w:sz w:val="28"/>
          <w:szCs w:val="28"/>
          <w:lang w:val="en-US"/>
        </w:rPr>
        <w:t>79134</w:t>
      </w:r>
      <w:r w:rsidRPr="00F2567F">
        <w:rPr>
          <w:rFonts w:ascii="Calibri" w:eastAsia="Calibri" w:hAnsi="Calibri"/>
          <w:b/>
          <w:bCs/>
          <w:sz w:val="28"/>
          <w:szCs w:val="28"/>
          <w:lang w:val="en-US"/>
        </w:rPr>
        <w:t xml:space="preserve"> </w:t>
      </w:r>
      <w:r w:rsidR="007071A8">
        <w:rPr>
          <w:rFonts w:ascii="Calibri" w:eastAsia="Calibri" w:hAnsi="Calibri"/>
          <w:b/>
          <w:bCs/>
          <w:sz w:val="28"/>
          <w:szCs w:val="28"/>
          <w:lang w:val="en-US"/>
        </w:rPr>
        <w:tab/>
        <w:t xml:space="preserve"> </w:t>
      </w:r>
      <w:r w:rsidR="007071A8" w:rsidRPr="007071A8">
        <w:rPr>
          <w:rFonts w:ascii="Calibri" w:eastAsia="Calibri" w:hAnsi="Calibri"/>
          <w:b/>
          <w:bCs/>
          <w:sz w:val="28"/>
          <w:szCs w:val="28"/>
          <w:lang w:val="en-US"/>
        </w:rPr>
        <w:t xml:space="preserve">PROGRAMSKO FINANCIRANJE JAVNIH VISOKIH UČILIŠTA </w:t>
      </w:r>
    </w:p>
    <w:p w14:paraId="1B54E159" w14:textId="7CBA3FD0" w:rsidR="00560ED1" w:rsidRPr="00F2567F" w:rsidRDefault="007071A8" w:rsidP="007071A8">
      <w:pPr>
        <w:suppressAutoHyphens/>
        <w:autoSpaceDN w:val="0"/>
        <w:spacing w:line="251" w:lineRule="auto"/>
        <w:ind w:left="708" w:firstLine="708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  <w:r>
        <w:rPr>
          <w:rFonts w:ascii="Calibri" w:eastAsia="Calibri" w:hAnsi="Calibri"/>
          <w:b/>
          <w:bCs/>
          <w:sz w:val="28"/>
          <w:szCs w:val="28"/>
          <w:lang w:val="en-US"/>
        </w:rPr>
        <w:t xml:space="preserve"> </w:t>
      </w:r>
      <w:r w:rsidRPr="007071A8">
        <w:rPr>
          <w:rFonts w:ascii="Calibri" w:eastAsia="Calibri" w:hAnsi="Calibri"/>
          <w:b/>
          <w:bCs/>
          <w:sz w:val="28"/>
          <w:szCs w:val="28"/>
          <w:lang w:val="en-US"/>
        </w:rPr>
        <w:t>2025. - 2029.</w:t>
      </w:r>
    </w:p>
    <w:p w14:paraId="46C676BF" w14:textId="77777777" w:rsidR="00560ED1" w:rsidRPr="00F2567F" w:rsidRDefault="00560ED1" w:rsidP="00DA6B42">
      <w:pPr>
        <w:suppressAutoHyphens/>
        <w:autoSpaceDN w:val="0"/>
        <w:spacing w:line="251" w:lineRule="auto"/>
        <w:contextualSpacing/>
        <w:jc w:val="both"/>
        <w:rPr>
          <w:rFonts w:ascii="Calibri" w:eastAsia="Calibri" w:hAnsi="Calibri"/>
          <w:lang w:val="en-US"/>
        </w:rPr>
      </w:pPr>
    </w:p>
    <w:tbl>
      <w:tblPr>
        <w:tblW w:w="99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9"/>
        <w:gridCol w:w="2454"/>
        <w:gridCol w:w="2454"/>
        <w:gridCol w:w="2456"/>
      </w:tblGrid>
      <w:tr w:rsidR="00F2567F" w:rsidRPr="00F2567F" w14:paraId="456F9ABB" w14:textId="77777777" w:rsidTr="00FF5A8D">
        <w:trPr>
          <w:trHeight w:val="33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6490" w14:textId="77777777" w:rsidR="00560ED1" w:rsidRPr="00F2567F" w:rsidRDefault="00560ED1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CC6B9" w14:textId="2B12B125" w:rsidR="00560ED1" w:rsidRPr="00F2567F" w:rsidRDefault="00560ED1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 w:rsidR="007E10F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6.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07BF4" w14:textId="562D27B6" w:rsidR="00560ED1" w:rsidRPr="00F2567F" w:rsidRDefault="00560ED1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 w:rsidR="007E10F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7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003D4" w14:textId="0660E1E3" w:rsidR="00560ED1" w:rsidRPr="00F2567F" w:rsidRDefault="00560ED1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 w:rsidR="007E10F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8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  <w:tr w:rsidR="00560ED1" w:rsidRPr="00F2567F" w14:paraId="2AEFE297" w14:textId="77777777" w:rsidTr="00FF5A8D">
        <w:trPr>
          <w:trHeight w:val="157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FD30B" w14:textId="08C7CB36" w:rsidR="00560ED1" w:rsidRPr="00F2567F" w:rsidRDefault="00560ED1" w:rsidP="00DA6B42">
            <w:pPr>
              <w:suppressAutoHyphens/>
              <w:autoSpaceDN w:val="0"/>
              <w:spacing w:line="276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A</w:t>
            </w:r>
            <w:r w:rsidR="007E10F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679134</w:t>
            </w:r>
          </w:p>
          <w:p w14:paraId="59A04867" w14:textId="02E34552" w:rsidR="00560ED1" w:rsidRPr="00F2567F" w:rsidRDefault="00560ED1" w:rsidP="007E10F6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Programsko</w:t>
            </w:r>
            <w:proofErr w:type="spellEnd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financiranje</w:t>
            </w:r>
            <w:proofErr w:type="spellEnd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javnih</w:t>
            </w:r>
            <w:proofErr w:type="spellEnd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visokih</w:t>
            </w:r>
            <w:proofErr w:type="spellEnd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učilišta</w:t>
            </w:r>
            <w:proofErr w:type="spellEnd"/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7E10F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2025.-2029.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7779" w14:textId="5F75E668" w:rsidR="00560ED1" w:rsidRPr="00F2567F" w:rsidRDefault="007E10F6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34.142.143</w:t>
            </w:r>
            <w:r w:rsidR="003B59B1"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 EUR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57EB" w14:textId="31B1B21A" w:rsidR="00560ED1" w:rsidRPr="00F2567F" w:rsidRDefault="007E10F6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36.651.309</w:t>
            </w:r>
            <w:r w:rsidR="003B59B1"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 EUR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88B3" w14:textId="28259045" w:rsidR="00560ED1" w:rsidRPr="00F2567F" w:rsidRDefault="007E10F6" w:rsidP="00DA6B42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39.260.168</w:t>
            </w:r>
            <w:r w:rsidR="003B59B1"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 EUR</w:t>
            </w:r>
          </w:p>
        </w:tc>
      </w:tr>
    </w:tbl>
    <w:p w14:paraId="4FD49119" w14:textId="77777777" w:rsidR="00560ED1" w:rsidRPr="00F2567F" w:rsidRDefault="00560ED1" w:rsidP="00DA6B42">
      <w:pPr>
        <w:suppressAutoHyphens/>
        <w:autoSpaceDN w:val="0"/>
        <w:spacing w:line="360" w:lineRule="auto"/>
        <w:jc w:val="both"/>
        <w:rPr>
          <w:rFonts w:ascii="Calibri" w:eastAsia="Calibri" w:hAnsi="Calibri"/>
          <w:i/>
          <w:iCs/>
          <w:sz w:val="24"/>
          <w:szCs w:val="24"/>
          <w:lang w:val="en-US"/>
        </w:rPr>
      </w:pPr>
    </w:p>
    <w:p w14:paraId="4D55A45E" w14:textId="20986751" w:rsidR="00DA6B42" w:rsidRPr="00F2567F" w:rsidRDefault="00DA6B42" w:rsidP="00120537">
      <w:pPr>
        <w:suppressAutoHyphens/>
        <w:autoSpaceDN w:val="0"/>
        <w:spacing w:line="276" w:lineRule="auto"/>
        <w:jc w:val="both"/>
        <w:rPr>
          <w:rFonts w:cstheme="minorHAnsi"/>
          <w:sz w:val="24"/>
          <w:szCs w:val="24"/>
        </w:rPr>
      </w:pPr>
      <w:r w:rsidRPr="00F2567F">
        <w:rPr>
          <w:rFonts w:cstheme="minorHAnsi"/>
          <w:sz w:val="24"/>
          <w:szCs w:val="24"/>
        </w:rPr>
        <w:t>Stavke programskog financiranja javnih visokih učilišta obuhvaćaju osnovnu proračunsku komponentu (plaće i materijalna prava zaposlenih, materijalne troškove poslovanja, sredstva za tekuće i investicijsko održavanje, nastavne, znanstvene i umjetničke infrastrukture, izdatke za obavljanje znanstvene odnosno umjetničke i stručne djelatnosti, sredstva za znanstveno i stručno osposobljavanje i usavršavanje, izdatke za studentski standard, sredstva za izdavačku djelatnost, sredstva za druge osnovne troškove), razvojnu proračunsku komponentu (modernizaciju studijskih programa, razvoj usluga za potporu studentima i unaprjeđivanje studentskog standarda, internacionalizaciju rezultata znanstvenih i umjetničkih projekata i programa, razvoj programa kojima se jača društveni angažman visokog učilišta u zajednici, s posebnim naglaskom na jačanje različitosti, pravičnosti i socijalne uključivosti u visokom obrazovanju i znanosti, poticanje međunarodne mobilnosti i međunarodne međuinstitucionalne suradnje s posebnom podrškom uključivanju u mreže sveučilišta u sklopu inicijative europskih sveučilišta, izgradnju nove i okrupnjavanje postojeće nastavne, znanstvene i umjetničke infrastrukture, razvoj programa od posebnog utjecaja na gospodarstvo i društveni razvoj, provedbu projekata od interesa za Republiku Hrvatsku, organizacijsku i funkcionalnu integraciju javnih visokih učilišta, upravljanje intelektualnim vlasništvom i komercijalizaciju rezultata istraživanja, znanstvenih projekata i programa, ostvarivanje drugih ciljeva u skladu s nacionalnim strateškim smjernicama i strategijom razvoja javnog visokog učilišta)</w:t>
      </w:r>
      <w:r w:rsidR="00F02EB9">
        <w:rPr>
          <w:rFonts w:cstheme="minorHAnsi"/>
          <w:sz w:val="24"/>
          <w:szCs w:val="24"/>
        </w:rPr>
        <w:t>.</w:t>
      </w:r>
      <w:r w:rsidRPr="00F2567F">
        <w:rPr>
          <w:rFonts w:cstheme="minorHAnsi"/>
          <w:sz w:val="24"/>
          <w:szCs w:val="24"/>
        </w:rPr>
        <w:t xml:space="preserve"> </w:t>
      </w:r>
    </w:p>
    <w:p w14:paraId="62AB3FE5" w14:textId="77777777" w:rsidR="00976A83" w:rsidRDefault="00976A83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</w:p>
    <w:p w14:paraId="6697CBE4" w14:textId="77777777" w:rsidR="00976A83" w:rsidRDefault="00976A83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</w:p>
    <w:p w14:paraId="0A13DAF5" w14:textId="77777777" w:rsidR="00976A83" w:rsidRDefault="00976A83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</w:p>
    <w:p w14:paraId="0C2E2BA4" w14:textId="77777777" w:rsidR="00976A83" w:rsidRDefault="00976A83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</w:p>
    <w:p w14:paraId="3A0BA54E" w14:textId="77777777" w:rsidR="00976A83" w:rsidRDefault="00976A83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</w:p>
    <w:p w14:paraId="4A089426" w14:textId="624CDEC9" w:rsidR="00D573D0" w:rsidRPr="00D573D0" w:rsidRDefault="002D18CB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  <w:r w:rsidRPr="002D18CB">
        <w:rPr>
          <w:rFonts w:ascii="Calibri" w:eastAsia="Calibri" w:hAnsi="Calibri"/>
          <w:b/>
          <w:bCs/>
          <w:sz w:val="28"/>
          <w:szCs w:val="28"/>
          <w:lang w:val="en-US"/>
        </w:rPr>
        <w:lastRenderedPageBreak/>
        <w:t>K679116</w:t>
      </w:r>
      <w:r w:rsidR="00813319">
        <w:rPr>
          <w:rFonts w:ascii="Calibri" w:eastAsia="Calibri" w:hAnsi="Calibri"/>
          <w:b/>
          <w:bCs/>
          <w:sz w:val="28"/>
          <w:szCs w:val="28"/>
          <w:lang w:val="en-US"/>
        </w:rPr>
        <w:tab/>
        <w:t xml:space="preserve"> </w:t>
      </w:r>
      <w:r w:rsidR="00D573D0" w:rsidRPr="00D573D0">
        <w:rPr>
          <w:rFonts w:ascii="Calibri" w:eastAsia="Calibri" w:hAnsi="Calibri"/>
          <w:b/>
          <w:bCs/>
          <w:sz w:val="28"/>
          <w:szCs w:val="28"/>
          <w:lang w:val="en-US"/>
        </w:rPr>
        <w:t>OBNOVA INFRASTRUKTURE I OPREME</w:t>
      </w:r>
    </w:p>
    <w:p w14:paraId="24F140E4" w14:textId="6A904D77" w:rsidR="00813319" w:rsidRPr="00F2567F" w:rsidRDefault="00D573D0" w:rsidP="00D573D0">
      <w:pPr>
        <w:suppressAutoHyphens/>
        <w:autoSpaceDN w:val="0"/>
        <w:spacing w:line="251" w:lineRule="auto"/>
        <w:jc w:val="both"/>
        <w:rPr>
          <w:rFonts w:ascii="Calibri" w:eastAsia="Calibri" w:hAnsi="Calibri"/>
          <w:lang w:val="en-US"/>
        </w:rPr>
      </w:pPr>
      <w:r w:rsidRPr="00D573D0">
        <w:rPr>
          <w:rFonts w:ascii="Calibri" w:eastAsia="Calibri" w:hAnsi="Calibri"/>
          <w:b/>
          <w:bCs/>
          <w:sz w:val="28"/>
          <w:szCs w:val="28"/>
          <w:lang w:val="en-US"/>
        </w:rPr>
        <w:t xml:space="preserve"> </w:t>
      </w:r>
      <w:r>
        <w:rPr>
          <w:rFonts w:ascii="Calibri" w:eastAsia="Calibri" w:hAnsi="Calibri"/>
          <w:b/>
          <w:bCs/>
          <w:sz w:val="28"/>
          <w:szCs w:val="28"/>
          <w:lang w:val="en-US"/>
        </w:rPr>
        <w:tab/>
      </w:r>
      <w:r>
        <w:rPr>
          <w:rFonts w:ascii="Calibri" w:eastAsia="Calibri" w:hAnsi="Calibri"/>
          <w:b/>
          <w:bCs/>
          <w:sz w:val="28"/>
          <w:szCs w:val="28"/>
          <w:lang w:val="en-US"/>
        </w:rPr>
        <w:tab/>
      </w:r>
      <w:r w:rsidRPr="00D573D0">
        <w:rPr>
          <w:rFonts w:ascii="Calibri" w:eastAsia="Calibri" w:hAnsi="Calibri"/>
          <w:b/>
          <w:bCs/>
          <w:sz w:val="28"/>
          <w:szCs w:val="28"/>
          <w:lang w:val="en-US"/>
        </w:rPr>
        <w:t>U PODRUČJU OBRAZOVANJA OŠTEĆENE POTRESOM</w:t>
      </w:r>
    </w:p>
    <w:tbl>
      <w:tblPr>
        <w:tblW w:w="99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9"/>
        <w:gridCol w:w="2454"/>
        <w:gridCol w:w="2454"/>
        <w:gridCol w:w="2456"/>
      </w:tblGrid>
      <w:tr w:rsidR="00813319" w:rsidRPr="00F2567F" w14:paraId="4A355F68" w14:textId="77777777" w:rsidTr="007F0CE9">
        <w:trPr>
          <w:trHeight w:val="33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336E1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3D97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6.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09A40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7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A85A1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8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  <w:tr w:rsidR="00813319" w:rsidRPr="00F2567F" w14:paraId="27E51D0C" w14:textId="77777777" w:rsidTr="007F0CE9">
        <w:trPr>
          <w:trHeight w:val="157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A0486" w14:textId="0A1D7DA4" w:rsidR="00813319" w:rsidRPr="00F2567F" w:rsidRDefault="00D573D0" w:rsidP="007F0CE9">
            <w:pPr>
              <w:suppressAutoHyphens/>
              <w:autoSpaceDN w:val="0"/>
              <w:spacing w:line="276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  <w:lang w:val="en-US"/>
              </w:rPr>
              <w:t>K679116</w:t>
            </w:r>
          </w:p>
          <w:p w14:paraId="3BAC9086" w14:textId="1B39F043" w:rsidR="00813319" w:rsidRPr="00F2567F" w:rsidRDefault="00D573D0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Obnova</w:t>
            </w:r>
            <w:proofErr w:type="spellEnd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infrastrukture</w:t>
            </w:r>
            <w:proofErr w:type="spellEnd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opreme</w:t>
            </w:r>
            <w:proofErr w:type="spellEnd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području</w:t>
            </w:r>
            <w:proofErr w:type="spellEnd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obrazovanja</w:t>
            </w:r>
            <w:proofErr w:type="spellEnd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oštećene</w:t>
            </w:r>
            <w:proofErr w:type="spellEnd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3C11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potresom</w:t>
            </w:r>
            <w:proofErr w:type="spellEnd"/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4AA8" w14:textId="2B494AA6" w:rsidR="00813319" w:rsidRPr="00F2567F" w:rsidRDefault="00D63C11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3.500.000</w:t>
            </w:r>
            <w:r w:rsidR="00813319"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 EUR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9F10A" w14:textId="35C19C4B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0D696" w14:textId="5F95C8DA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</w:p>
        </w:tc>
      </w:tr>
    </w:tbl>
    <w:p w14:paraId="6707570E" w14:textId="77777777" w:rsidR="001766FC" w:rsidRDefault="001766FC" w:rsidP="00E55335">
      <w:pPr>
        <w:spacing w:after="0"/>
        <w:jc w:val="both"/>
        <w:rPr>
          <w:i/>
        </w:rPr>
      </w:pPr>
    </w:p>
    <w:p w14:paraId="6B41170D" w14:textId="77777777" w:rsidR="00813319" w:rsidRDefault="00813319" w:rsidP="00E55335">
      <w:pPr>
        <w:spacing w:after="0"/>
        <w:jc w:val="both"/>
        <w:rPr>
          <w:i/>
        </w:rPr>
      </w:pPr>
    </w:p>
    <w:p w14:paraId="279C05D3" w14:textId="77777777" w:rsidR="00813319" w:rsidRDefault="00813319" w:rsidP="00E55335">
      <w:pPr>
        <w:spacing w:after="0"/>
        <w:jc w:val="both"/>
        <w:rPr>
          <w:i/>
        </w:rPr>
      </w:pPr>
    </w:p>
    <w:p w14:paraId="13CA832E" w14:textId="77777777" w:rsidR="00813319" w:rsidRDefault="00813319" w:rsidP="00E55335">
      <w:pPr>
        <w:spacing w:after="0"/>
        <w:jc w:val="both"/>
        <w:rPr>
          <w:i/>
        </w:rPr>
      </w:pPr>
    </w:p>
    <w:p w14:paraId="52C753DE" w14:textId="77777777" w:rsidR="002460E3" w:rsidRPr="002460E3" w:rsidRDefault="002460E3" w:rsidP="002460E3">
      <w:pPr>
        <w:suppressAutoHyphens/>
        <w:autoSpaceDN w:val="0"/>
        <w:spacing w:line="251" w:lineRule="auto"/>
        <w:jc w:val="both"/>
        <w:rPr>
          <w:rFonts w:ascii="Calibri" w:eastAsia="Calibri" w:hAnsi="Calibri"/>
          <w:b/>
          <w:bCs/>
          <w:sz w:val="28"/>
          <w:szCs w:val="28"/>
          <w:lang w:val="en-US"/>
        </w:rPr>
      </w:pPr>
      <w:r>
        <w:rPr>
          <w:rFonts w:ascii="Calibri" w:eastAsia="Calibri" w:hAnsi="Calibri"/>
          <w:b/>
          <w:bCs/>
          <w:sz w:val="28"/>
          <w:szCs w:val="28"/>
          <w:lang w:val="en-US"/>
        </w:rPr>
        <w:t>A679135</w:t>
      </w:r>
      <w:r w:rsidR="00D63C11">
        <w:rPr>
          <w:rFonts w:ascii="Calibri" w:eastAsia="Calibri" w:hAnsi="Calibri"/>
          <w:b/>
          <w:bCs/>
          <w:sz w:val="28"/>
          <w:szCs w:val="28"/>
          <w:lang w:val="en-US"/>
        </w:rPr>
        <w:tab/>
        <w:t xml:space="preserve"> </w:t>
      </w:r>
      <w:r w:rsidRPr="002460E3">
        <w:rPr>
          <w:rFonts w:ascii="Calibri" w:eastAsia="Calibri" w:hAnsi="Calibri"/>
          <w:b/>
          <w:bCs/>
          <w:sz w:val="28"/>
          <w:szCs w:val="28"/>
          <w:lang w:val="en-US"/>
        </w:rPr>
        <w:t xml:space="preserve">PROGRAMSKO I OSTALO FINANCIRANJE </w:t>
      </w:r>
    </w:p>
    <w:p w14:paraId="32F3FF35" w14:textId="43E95DB0" w:rsidR="00D63C11" w:rsidRPr="00F2567F" w:rsidRDefault="002460E3" w:rsidP="002460E3">
      <w:pPr>
        <w:suppressAutoHyphens/>
        <w:autoSpaceDN w:val="0"/>
        <w:spacing w:line="251" w:lineRule="auto"/>
        <w:ind w:left="708" w:firstLine="708"/>
        <w:jc w:val="both"/>
        <w:rPr>
          <w:rFonts w:ascii="Calibri" w:eastAsia="Calibri" w:hAnsi="Calibri"/>
          <w:lang w:val="en-US"/>
        </w:rPr>
      </w:pPr>
      <w:r w:rsidRPr="002460E3">
        <w:rPr>
          <w:rFonts w:ascii="Calibri" w:eastAsia="Calibri" w:hAnsi="Calibri"/>
          <w:b/>
          <w:bCs/>
          <w:sz w:val="28"/>
          <w:szCs w:val="28"/>
          <w:lang w:val="en-US"/>
        </w:rPr>
        <w:t>JAVNIH VISOKIH UČILIŠTA – IZ EVIDENCIJSKIH PRIHODA</w:t>
      </w:r>
    </w:p>
    <w:tbl>
      <w:tblPr>
        <w:tblW w:w="99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9"/>
        <w:gridCol w:w="2454"/>
        <w:gridCol w:w="2454"/>
        <w:gridCol w:w="2456"/>
      </w:tblGrid>
      <w:tr w:rsidR="00D63C11" w:rsidRPr="00F2567F" w14:paraId="267DCAEC" w14:textId="77777777" w:rsidTr="007F0CE9">
        <w:trPr>
          <w:trHeight w:val="33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560A" w14:textId="77777777" w:rsidR="00D63C11" w:rsidRPr="00F2567F" w:rsidRDefault="00D63C11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BA9E7" w14:textId="77777777" w:rsidR="00D63C11" w:rsidRPr="00F2567F" w:rsidRDefault="00D63C11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6.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1EED0" w14:textId="77777777" w:rsidR="00D63C11" w:rsidRPr="00F2567F" w:rsidRDefault="00D63C11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7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90FC" w14:textId="77777777" w:rsidR="00D63C11" w:rsidRPr="00F2567F" w:rsidRDefault="00D63C11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8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  <w:tr w:rsidR="00D63C11" w:rsidRPr="00F2567F" w14:paraId="4E256003" w14:textId="77777777" w:rsidTr="007F0CE9">
        <w:trPr>
          <w:trHeight w:val="157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7C20" w14:textId="0E35796B" w:rsidR="00D63C11" w:rsidRPr="00F2567F" w:rsidRDefault="005F0929" w:rsidP="007F0CE9">
            <w:pPr>
              <w:suppressAutoHyphens/>
              <w:autoSpaceDN w:val="0"/>
              <w:spacing w:line="276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  <w:lang w:val="en-US"/>
              </w:rPr>
              <w:t>A679135</w:t>
            </w:r>
          </w:p>
          <w:p w14:paraId="6C4CC0E6" w14:textId="606FEC7F" w:rsidR="00D63C11" w:rsidRPr="00F2567F" w:rsidRDefault="005F0929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Programsko</w:t>
            </w:r>
            <w:proofErr w:type="spellEnd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ostalo</w:t>
            </w:r>
            <w:proofErr w:type="spellEnd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financiranje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javnih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visokih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učilišta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iz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evidencijskih</w:t>
            </w:r>
            <w:proofErr w:type="spellEnd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366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prihoda</w:t>
            </w:r>
            <w:proofErr w:type="spellEnd"/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11943" w14:textId="0A150AFE" w:rsidR="00D63C11" w:rsidRPr="00F2567F" w:rsidRDefault="00A60614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6.058.218 </w:t>
            </w:r>
            <w:r w:rsidR="00D63C11"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>EUR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F3C8" w14:textId="3DE6AEAD" w:rsidR="00D63C11" w:rsidRPr="00F2567F" w:rsidRDefault="00A60614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5.453.457 EUR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F34B1" w14:textId="4FC185E7" w:rsidR="00D63C11" w:rsidRPr="00F2567F" w:rsidRDefault="00A60614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5.089.183 EUR</w:t>
            </w:r>
          </w:p>
        </w:tc>
      </w:tr>
    </w:tbl>
    <w:p w14:paraId="0AE13AA5" w14:textId="77777777" w:rsidR="00D63C11" w:rsidRDefault="00D63C11" w:rsidP="00D63C11">
      <w:pPr>
        <w:spacing w:after="0"/>
        <w:jc w:val="both"/>
        <w:rPr>
          <w:i/>
        </w:rPr>
      </w:pPr>
    </w:p>
    <w:p w14:paraId="279EC664" w14:textId="77777777" w:rsidR="00813319" w:rsidRDefault="00813319" w:rsidP="00E55335">
      <w:pPr>
        <w:spacing w:after="0"/>
        <w:jc w:val="both"/>
        <w:rPr>
          <w:i/>
        </w:rPr>
      </w:pPr>
    </w:p>
    <w:p w14:paraId="200E425C" w14:textId="77777777" w:rsidR="00813319" w:rsidRDefault="00813319" w:rsidP="00E55335">
      <w:pPr>
        <w:spacing w:after="0"/>
        <w:jc w:val="both"/>
        <w:rPr>
          <w:i/>
        </w:rPr>
      </w:pPr>
    </w:p>
    <w:p w14:paraId="3EFAE1B2" w14:textId="77777777" w:rsidR="00813319" w:rsidRDefault="00813319" w:rsidP="00E55335">
      <w:pPr>
        <w:spacing w:after="0"/>
        <w:jc w:val="both"/>
        <w:rPr>
          <w:i/>
        </w:rPr>
      </w:pPr>
    </w:p>
    <w:p w14:paraId="387791DE" w14:textId="77777777" w:rsidR="00813319" w:rsidRPr="00F2567F" w:rsidRDefault="00813319" w:rsidP="0081331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b/>
          <w:sz w:val="28"/>
        </w:rPr>
      </w:pPr>
      <w:r w:rsidRPr="00F2567F">
        <w:rPr>
          <w:b/>
          <w:sz w:val="28"/>
        </w:rPr>
        <w:t>Nacionalni plan oporavka i otpornosti</w:t>
      </w:r>
    </w:p>
    <w:p w14:paraId="5E23CEC8" w14:textId="77777777" w:rsidR="00813319" w:rsidRPr="00F2567F" w:rsidRDefault="00813319" w:rsidP="00813319">
      <w:pPr>
        <w:jc w:val="both"/>
        <w:rPr>
          <w:i/>
        </w:rPr>
      </w:pPr>
      <w:r w:rsidRPr="00F2567F">
        <w:rPr>
          <w:i/>
        </w:rPr>
        <w:t>Zakonske i druge pravne osnove</w:t>
      </w:r>
    </w:p>
    <w:p w14:paraId="1EC0C665" w14:textId="77777777" w:rsidR="00813319" w:rsidRPr="00F2567F" w:rsidRDefault="00813319" w:rsidP="00813319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 xml:space="preserve">Zakon o visokom obrazovanju i znanstvenoj djelatnosti (NN br. 119/2022) </w:t>
      </w:r>
    </w:p>
    <w:p w14:paraId="6487CE35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 xml:space="preserve">Strategija razvoja Prirodoslovno-matematičkog fakulteta Sveučilišta u Zagrebu za razdoblje 2022. – 2027. (2022.) </w:t>
      </w:r>
    </w:p>
    <w:p w14:paraId="48FEA5F7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Nacionalni plan oporavka i otpornosti 2021.-2026.</w:t>
      </w:r>
    </w:p>
    <w:p w14:paraId="6C31BEFB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Zakon o seizmološkim poslovima (NN 44/85)</w:t>
      </w:r>
    </w:p>
    <w:p w14:paraId="4B78A39C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Ugovor o funkcioniranju Europske unije (pročišćena verzija 2016/C 202/01)</w:t>
      </w:r>
    </w:p>
    <w:p w14:paraId="6E297E65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Uredba (EU) br. 661/2014 Europskog parlamenta i vijeća od 15. svibnja 2014.o izmjeni Uredbe Vijeća (EZ) br. 2012/2002 o osnivanju Fonda solidarnosti Europske unije</w:t>
      </w:r>
    </w:p>
    <w:p w14:paraId="48E2EA04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 xml:space="preserve">Uredba (EU) 2020/461 Europskog parlamenta i vijeća od 30. ožujka 2020.o izmjeni Uredbe Vijeća (EZ) br. 2012/2002 radi pružanja financijske pomoći državama </w:t>
      </w:r>
      <w:r w:rsidRPr="00F2567F">
        <w:rPr>
          <w:rFonts w:ascii="Times New Roman" w:hAnsi="Times New Roman" w:cs="Times New Roman"/>
          <w:sz w:val="24"/>
          <w:szCs w:val="24"/>
        </w:rPr>
        <w:lastRenderedPageBreak/>
        <w:t>članicama i zemljama koje pregovaraju o pristupanju Uniji ozbiljno pogođenima izvanrednim stanjem velikih razmjera u području javnog zdravlja</w:t>
      </w:r>
    </w:p>
    <w:p w14:paraId="44388913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Zakon o obnovi zgrada oštećenih potresom na području Grada Zagreba, Krapinsko-zagorske županije, Zagrebačke županije, Sisačko-moslavačke županije i Karlovačke županije NN br. 21/23)</w:t>
      </w:r>
    </w:p>
    <w:p w14:paraId="47EF6DC7" w14:textId="77777777" w:rsidR="00813319" w:rsidRPr="00F2567F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 xml:space="preserve">Odluka Vlade RH o donošenju Programa mjera obnove zgrada oštećenih potresom na području Grada Zagreba, Krapinsko-zagorske županije, Zagrebačke županije, Sisačko-moslavačke županije i Karlovačke županije NN 28/2023); </w:t>
      </w:r>
    </w:p>
    <w:p w14:paraId="475336E5" w14:textId="77777777" w:rsidR="00813319" w:rsidRDefault="00813319" w:rsidP="00813319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567F">
        <w:rPr>
          <w:rFonts w:ascii="Times New Roman" w:hAnsi="Times New Roman" w:cs="Times New Roman"/>
          <w:sz w:val="24"/>
          <w:szCs w:val="24"/>
        </w:rPr>
        <w:t>Ugovori o dodjeli bespovratnih sredstava između Prirodoslovno-matematičkog fakulteta Sveučilišta u Zagrebu i Ministarstva znanosti i obrazovanja</w:t>
      </w:r>
    </w:p>
    <w:p w14:paraId="5E6DD398" w14:textId="77777777" w:rsidR="00813319" w:rsidRDefault="00813319" w:rsidP="0081331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1843"/>
        <w:gridCol w:w="1999"/>
        <w:gridCol w:w="2288"/>
      </w:tblGrid>
      <w:tr w:rsidR="00813319" w:rsidRPr="00F2567F" w14:paraId="7463CB37" w14:textId="77777777" w:rsidTr="007F0CE9">
        <w:trPr>
          <w:trHeight w:val="44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B5758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9EBD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6.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9558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7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E4541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lang w:val="en-US"/>
              </w:rPr>
            </w:pP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Plan 202</w:t>
            </w:r>
            <w:r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8</w:t>
            </w:r>
            <w:r w:rsidRPr="00F2567F">
              <w:rPr>
                <w:rFonts w:ascii="Calibri" w:eastAsia="Calibri" w:hAnsi="Calibri"/>
                <w:i/>
                <w:iCs/>
                <w:sz w:val="24"/>
                <w:szCs w:val="24"/>
                <w:lang w:val="en-US"/>
              </w:rPr>
              <w:t>.</w:t>
            </w:r>
          </w:p>
        </w:tc>
      </w:tr>
      <w:tr w:rsidR="00813319" w:rsidRPr="00F2567F" w14:paraId="44FD3A4D" w14:textId="77777777" w:rsidTr="007F0CE9">
        <w:trPr>
          <w:trHeight w:val="210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7FFE2" w14:textId="77777777" w:rsidR="00813319" w:rsidRPr="00E91606" w:rsidRDefault="00813319" w:rsidP="007F0CE9">
            <w:pPr>
              <w:suppressAutoHyphens/>
              <w:autoSpaceDN w:val="0"/>
              <w:spacing w:line="276" w:lineRule="auto"/>
              <w:jc w:val="both"/>
              <w:rPr>
                <w:rFonts w:ascii="Calibri" w:eastAsia="Calibri" w:hAnsi="Calibri"/>
                <w:b/>
                <w:bCs/>
                <w:lang w:val="en-US"/>
              </w:rPr>
            </w:pPr>
            <w:r w:rsidRPr="00E91606">
              <w:rPr>
                <w:rFonts w:ascii="Calibri" w:eastAsia="Calibri" w:hAnsi="Calibri"/>
                <w:b/>
                <w:bCs/>
                <w:i/>
                <w:iCs/>
                <w:sz w:val="24"/>
                <w:szCs w:val="24"/>
                <w:lang w:val="en-US"/>
              </w:rPr>
              <w:t>K679128</w:t>
            </w:r>
          </w:p>
          <w:p w14:paraId="1DA0412B" w14:textId="77777777" w:rsidR="00813319" w:rsidRPr="00624061" w:rsidRDefault="00813319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</w:pPr>
            <w:r w:rsidRPr="00624061"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  <w:t xml:space="preserve">POBOLJŠANJE UČINKOVITOSTI JAVNIH ULAGANJA </w:t>
            </w:r>
          </w:p>
          <w:p w14:paraId="27F0CDB6" w14:textId="77777777" w:rsidR="00813319" w:rsidRPr="00F2567F" w:rsidRDefault="00813319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624061"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  <w:t>NA PODRUČJU ISTRAŽIVANJA, RAZVOJA I INOVACIJA - NPOO (C3.2.R3)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096B5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96.272</w:t>
            </w:r>
            <w:r w:rsidRPr="00F2567F">
              <w:rPr>
                <w:rFonts w:ascii="Calibri" w:eastAsia="Calibri" w:hAnsi="Calibri"/>
                <w:sz w:val="24"/>
                <w:szCs w:val="24"/>
                <w:lang w:val="en-US"/>
              </w:rPr>
              <w:t xml:space="preserve"> EUR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2848F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1D84" w14:textId="77777777" w:rsidR="00813319" w:rsidRPr="00F2567F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</w:p>
        </w:tc>
      </w:tr>
      <w:tr w:rsidR="00813319" w:rsidRPr="00F2567F" w14:paraId="2EABC21B" w14:textId="77777777" w:rsidTr="007F0CE9">
        <w:trPr>
          <w:trHeight w:val="210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84A6" w14:textId="77777777" w:rsidR="00813319" w:rsidRDefault="00813319" w:rsidP="007F0CE9">
            <w:pPr>
              <w:suppressAutoHyphens/>
              <w:autoSpaceDN w:val="0"/>
              <w:spacing w:line="276" w:lineRule="auto"/>
              <w:jc w:val="both"/>
              <w:rPr>
                <w:rFonts w:ascii="Calibri" w:eastAsia="Calibri" w:hAnsi="Calibr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624061">
              <w:rPr>
                <w:rFonts w:ascii="Calibri" w:eastAsia="Calibri" w:hAnsi="Calibri"/>
                <w:b/>
                <w:bCs/>
                <w:i/>
                <w:iCs/>
                <w:sz w:val="24"/>
                <w:szCs w:val="24"/>
                <w:lang w:val="en-US"/>
              </w:rPr>
              <w:t>A679136</w:t>
            </w:r>
          </w:p>
          <w:p w14:paraId="7897A4A0" w14:textId="77777777" w:rsidR="00813319" w:rsidRPr="00624061" w:rsidRDefault="00813319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</w:pPr>
            <w:r w:rsidRPr="00624061"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  <w:t>RAZVOJ SUSTAVA PROGRAMSKIH SPORAZUMA ZA FINANCIRANJE SVEUČILIŠTA</w:t>
            </w:r>
          </w:p>
          <w:p w14:paraId="6C938389" w14:textId="77777777" w:rsidR="00813319" w:rsidRPr="00624061" w:rsidRDefault="00813319" w:rsidP="007F0CE9">
            <w:pPr>
              <w:suppressAutoHyphens/>
              <w:autoSpaceDN w:val="0"/>
              <w:spacing w:line="276" w:lineRule="auto"/>
              <w:rPr>
                <w:rFonts w:ascii="Calibri" w:eastAsia="Calibri" w:hAnsi="Calibr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624061"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  <w:t xml:space="preserve"> I ZNANSTVENIH INSTITUTA USMJERENIH NA INOVACIJE, ISTRAŽIVANJE I RAZVOJ - NPOO (C3.2. R1-I</w:t>
            </w:r>
            <w:proofErr w:type="gramStart"/>
            <w:r w:rsidRPr="00624061">
              <w:rPr>
                <w:rFonts w:ascii="Calibri" w:eastAsia="Calibri" w:hAnsi="Calibri"/>
                <w:i/>
                <w:iCs/>
                <w:sz w:val="20"/>
                <w:szCs w:val="20"/>
                <w:lang w:val="en-US"/>
              </w:rPr>
              <w:t>1 )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A10E2" w14:textId="77777777" w:rsidR="00813319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1.020.149 EUR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6A084" w14:textId="77777777" w:rsidR="00813319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1.020.149 EUR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8CFE2" w14:textId="77777777" w:rsidR="00813319" w:rsidRDefault="00813319" w:rsidP="007F0CE9">
            <w:pPr>
              <w:suppressAutoHyphens/>
              <w:autoSpaceDN w:val="0"/>
              <w:spacing w:line="360" w:lineRule="auto"/>
              <w:jc w:val="both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>
              <w:rPr>
                <w:rFonts w:ascii="Calibri" w:eastAsia="Calibri" w:hAnsi="Calibri"/>
                <w:sz w:val="24"/>
                <w:szCs w:val="24"/>
                <w:lang w:val="en-US"/>
              </w:rPr>
              <w:t>1.020.149 EUR</w:t>
            </w:r>
          </w:p>
        </w:tc>
      </w:tr>
    </w:tbl>
    <w:p w14:paraId="222B82B0" w14:textId="77777777" w:rsidR="00813319" w:rsidRDefault="00813319" w:rsidP="008133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Aktivnost A679136 spada u izvedbenu komponentu programskog ugovora. </w:t>
      </w:r>
    </w:p>
    <w:p w14:paraId="61467439" w14:textId="77777777" w:rsidR="00813319" w:rsidRDefault="00813319" w:rsidP="00E55335">
      <w:pPr>
        <w:spacing w:after="0"/>
        <w:jc w:val="both"/>
        <w:rPr>
          <w:i/>
        </w:rPr>
      </w:pPr>
    </w:p>
    <w:p w14:paraId="1029E3B9" w14:textId="77777777" w:rsidR="00813319" w:rsidRDefault="00813319" w:rsidP="00E55335">
      <w:pPr>
        <w:spacing w:after="0"/>
        <w:jc w:val="both"/>
        <w:rPr>
          <w:i/>
        </w:rPr>
      </w:pPr>
    </w:p>
    <w:p w14:paraId="737B00B1" w14:textId="77777777" w:rsidR="00813319" w:rsidRDefault="00813319" w:rsidP="00E55335">
      <w:pPr>
        <w:spacing w:after="0"/>
        <w:jc w:val="both"/>
        <w:rPr>
          <w:i/>
        </w:rPr>
      </w:pPr>
    </w:p>
    <w:p w14:paraId="4F382887" w14:textId="77777777" w:rsidR="00813319" w:rsidRPr="00F2567F" w:rsidRDefault="00813319" w:rsidP="00E55335">
      <w:pPr>
        <w:spacing w:after="0"/>
        <w:jc w:val="both"/>
        <w:rPr>
          <w:i/>
        </w:rPr>
      </w:pPr>
    </w:p>
    <w:p w14:paraId="34741092" w14:textId="63AC7526" w:rsidR="00D35B23" w:rsidRPr="00F2567F" w:rsidRDefault="00D35B23" w:rsidP="00F815A6">
      <w:pPr>
        <w:pStyle w:val="ListParagraph"/>
        <w:jc w:val="both"/>
        <w:rPr>
          <w:i/>
        </w:rPr>
      </w:pPr>
    </w:p>
    <w:p w14:paraId="74CBA027" w14:textId="77777777" w:rsidR="00F32C01" w:rsidRPr="00F2567F" w:rsidRDefault="00F32C01" w:rsidP="00F815A6">
      <w:pPr>
        <w:pStyle w:val="ListParagraph"/>
        <w:jc w:val="both"/>
        <w:rPr>
          <w:i/>
        </w:rPr>
      </w:pPr>
    </w:p>
    <w:p w14:paraId="5C2BF870" w14:textId="2FDD17C4" w:rsidR="00D35B23" w:rsidRPr="00F2567F" w:rsidRDefault="00C170AE" w:rsidP="00C170AE">
      <w:pPr>
        <w:pStyle w:val="ListParagraph"/>
        <w:tabs>
          <w:tab w:val="left" w:pos="5730"/>
        </w:tabs>
        <w:jc w:val="both"/>
        <w:rPr>
          <w:i/>
          <w:sz w:val="24"/>
          <w:szCs w:val="24"/>
        </w:rPr>
      </w:pPr>
      <w:r w:rsidRPr="00F2567F">
        <w:rPr>
          <w:i/>
          <w:sz w:val="24"/>
          <w:szCs w:val="24"/>
        </w:rPr>
        <w:tab/>
        <w:t xml:space="preserve">             Dekan</w:t>
      </w:r>
      <w:r w:rsidR="007A677F">
        <w:rPr>
          <w:i/>
          <w:sz w:val="24"/>
          <w:szCs w:val="24"/>
        </w:rPr>
        <w:t>ica</w:t>
      </w:r>
      <w:r w:rsidRPr="00F2567F">
        <w:rPr>
          <w:i/>
          <w:sz w:val="24"/>
          <w:szCs w:val="24"/>
        </w:rPr>
        <w:t>:</w:t>
      </w:r>
    </w:p>
    <w:p w14:paraId="37B11D2A" w14:textId="20B8A28F" w:rsidR="00D35B23" w:rsidRPr="00F2567F" w:rsidRDefault="00D35B23" w:rsidP="00F815A6">
      <w:pPr>
        <w:pStyle w:val="ListParagraph"/>
        <w:jc w:val="both"/>
        <w:rPr>
          <w:i/>
          <w:sz w:val="24"/>
          <w:szCs w:val="24"/>
        </w:rPr>
      </w:pPr>
    </w:p>
    <w:p w14:paraId="66411AAB" w14:textId="7E92BE7F" w:rsidR="00D35B23" w:rsidRPr="00F2567F" w:rsidRDefault="00C170AE" w:rsidP="00C170AE">
      <w:pPr>
        <w:pStyle w:val="ListParagraph"/>
        <w:tabs>
          <w:tab w:val="left" w:pos="5685"/>
        </w:tabs>
        <w:jc w:val="both"/>
        <w:rPr>
          <w:i/>
          <w:sz w:val="24"/>
          <w:szCs w:val="24"/>
        </w:rPr>
      </w:pPr>
      <w:r w:rsidRPr="00F2567F">
        <w:rPr>
          <w:i/>
          <w:sz w:val="24"/>
          <w:szCs w:val="24"/>
        </w:rPr>
        <w:tab/>
        <w:t xml:space="preserve">              Prof. dr. sc. </w:t>
      </w:r>
      <w:r w:rsidR="007A677F">
        <w:rPr>
          <w:i/>
          <w:sz w:val="24"/>
          <w:szCs w:val="24"/>
        </w:rPr>
        <w:t>Ivančica Ternjej</w:t>
      </w:r>
    </w:p>
    <w:p w14:paraId="707EEADC" w14:textId="5004F148" w:rsidR="00D35B23" w:rsidRPr="00F2567F" w:rsidRDefault="00D35B23" w:rsidP="00F815A6">
      <w:pPr>
        <w:pStyle w:val="ListParagraph"/>
        <w:jc w:val="both"/>
        <w:rPr>
          <w:i/>
        </w:rPr>
      </w:pPr>
    </w:p>
    <w:p w14:paraId="095D3830" w14:textId="584144A1" w:rsidR="00D35B23" w:rsidRPr="00F2567F" w:rsidRDefault="00D35B23" w:rsidP="00F815A6">
      <w:pPr>
        <w:pStyle w:val="ListParagraph"/>
        <w:jc w:val="both"/>
        <w:rPr>
          <w:i/>
        </w:rPr>
      </w:pPr>
    </w:p>
    <w:p w14:paraId="5AF2C15C" w14:textId="2DF0BD57" w:rsidR="00D35B23" w:rsidRPr="00F2567F" w:rsidRDefault="00D35B23" w:rsidP="00F815A6">
      <w:pPr>
        <w:pStyle w:val="ListParagraph"/>
        <w:jc w:val="both"/>
        <w:rPr>
          <w:i/>
        </w:rPr>
      </w:pPr>
    </w:p>
    <w:p w14:paraId="5B64F5AE" w14:textId="4B31F8D7" w:rsidR="00D35B23" w:rsidRPr="00F2567F" w:rsidRDefault="00D35B23" w:rsidP="00F815A6">
      <w:pPr>
        <w:pStyle w:val="ListParagraph"/>
        <w:jc w:val="both"/>
        <w:rPr>
          <w:i/>
        </w:rPr>
      </w:pPr>
    </w:p>
    <w:p w14:paraId="572427C5" w14:textId="21169E57" w:rsidR="00D35B23" w:rsidRPr="00F2567F" w:rsidRDefault="00D35B23" w:rsidP="00F815A6">
      <w:pPr>
        <w:pStyle w:val="ListParagraph"/>
        <w:jc w:val="both"/>
        <w:rPr>
          <w:i/>
        </w:rPr>
      </w:pPr>
    </w:p>
    <w:p w14:paraId="7BC5270D" w14:textId="55780772" w:rsidR="00D35B23" w:rsidRPr="00F2567F" w:rsidRDefault="00D35B23" w:rsidP="00F815A6">
      <w:pPr>
        <w:pStyle w:val="ListParagraph"/>
        <w:jc w:val="both"/>
        <w:rPr>
          <w:i/>
        </w:rPr>
      </w:pPr>
    </w:p>
    <w:p w14:paraId="78C285A4" w14:textId="598DCDA0" w:rsidR="00D35B23" w:rsidRPr="00F2567F" w:rsidRDefault="00D35B23" w:rsidP="00F815A6">
      <w:pPr>
        <w:pStyle w:val="ListParagraph"/>
        <w:jc w:val="both"/>
        <w:rPr>
          <w:i/>
        </w:rPr>
      </w:pPr>
    </w:p>
    <w:p w14:paraId="30166671" w14:textId="6664C56E" w:rsidR="00D35B23" w:rsidRPr="00F2567F" w:rsidRDefault="00D35B23" w:rsidP="00F815A6">
      <w:pPr>
        <w:pStyle w:val="ListParagraph"/>
        <w:jc w:val="both"/>
        <w:rPr>
          <w:i/>
        </w:rPr>
      </w:pPr>
    </w:p>
    <w:p w14:paraId="42F6F8A2" w14:textId="17AD395E" w:rsidR="00D35B23" w:rsidRPr="00F2567F" w:rsidRDefault="00D35B23" w:rsidP="00F815A6">
      <w:pPr>
        <w:pStyle w:val="ListParagraph"/>
        <w:jc w:val="both"/>
        <w:rPr>
          <w:i/>
        </w:rPr>
      </w:pPr>
    </w:p>
    <w:p w14:paraId="6B7E8ECE" w14:textId="713975DC" w:rsidR="00D35B23" w:rsidRPr="00F2567F" w:rsidRDefault="00D35B23" w:rsidP="00F815A6">
      <w:pPr>
        <w:pStyle w:val="ListParagraph"/>
        <w:jc w:val="both"/>
        <w:rPr>
          <w:i/>
        </w:rPr>
      </w:pPr>
    </w:p>
    <w:sectPr w:rsidR="00D35B23" w:rsidRPr="00F2567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2FAA" w14:textId="77777777" w:rsidR="001471EB" w:rsidRDefault="001471EB">
      <w:pPr>
        <w:spacing w:after="0" w:line="240" w:lineRule="auto"/>
      </w:pPr>
      <w:r>
        <w:separator/>
      </w:r>
    </w:p>
  </w:endnote>
  <w:endnote w:type="continuationSeparator" w:id="0">
    <w:p w14:paraId="2186E82F" w14:textId="77777777" w:rsidR="001471EB" w:rsidRDefault="00147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﷽﷽﷽﷽﷽﷽﷽﷽"/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UniZgLight">
    <w:panose1 w:val="02000503000000020003"/>
    <w:charset w:val="EE"/>
    <w:family w:val="auto"/>
    <w:pitch w:val="variable"/>
    <w:sig w:usb0="8000002F" w:usb1="5000204B" w:usb2="00000000" w:usb3="00000000" w:csb0="0000008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515545"/>
      <w:docPartObj>
        <w:docPartGallery w:val="Page Numbers (Bottom of Page)"/>
        <w:docPartUnique/>
      </w:docPartObj>
    </w:sdtPr>
    <w:sdtEndPr/>
    <w:sdtContent>
      <w:p w14:paraId="55F8D0B6" w14:textId="77777777" w:rsidR="00A21AB7" w:rsidRDefault="009E220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BA5">
          <w:rPr>
            <w:noProof/>
          </w:rPr>
          <w:t>8</w:t>
        </w:r>
        <w:r>
          <w:fldChar w:fldCharType="end"/>
        </w:r>
      </w:p>
    </w:sdtContent>
  </w:sdt>
  <w:p w14:paraId="456BAFCE" w14:textId="77777777" w:rsidR="00A21AB7" w:rsidRDefault="00A21A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E5E60" w14:textId="77777777" w:rsidR="001471EB" w:rsidRDefault="001471EB">
      <w:pPr>
        <w:spacing w:after="0" w:line="240" w:lineRule="auto"/>
      </w:pPr>
      <w:r>
        <w:separator/>
      </w:r>
    </w:p>
  </w:footnote>
  <w:footnote w:type="continuationSeparator" w:id="0">
    <w:p w14:paraId="012F4C25" w14:textId="77777777" w:rsidR="001471EB" w:rsidRDefault="00147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37AC7"/>
    <w:multiLevelType w:val="hybridMultilevel"/>
    <w:tmpl w:val="E2BC04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85E01"/>
    <w:multiLevelType w:val="multilevel"/>
    <w:tmpl w:val="232CC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B5D1E"/>
    <w:multiLevelType w:val="hybridMultilevel"/>
    <w:tmpl w:val="245A1D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139A9"/>
    <w:multiLevelType w:val="multilevel"/>
    <w:tmpl w:val="6BA64C2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B966095"/>
    <w:multiLevelType w:val="multilevel"/>
    <w:tmpl w:val="E832625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253A"/>
    <w:multiLevelType w:val="multilevel"/>
    <w:tmpl w:val="92B0D5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C2C28A1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35420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A738A"/>
    <w:multiLevelType w:val="hybridMultilevel"/>
    <w:tmpl w:val="91E8DB3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A498B"/>
    <w:multiLevelType w:val="multilevel"/>
    <w:tmpl w:val="215E6CB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52A0356"/>
    <w:multiLevelType w:val="multilevel"/>
    <w:tmpl w:val="49D84C8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AAB09D8"/>
    <w:multiLevelType w:val="hybridMultilevel"/>
    <w:tmpl w:val="A9466A02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27838"/>
    <w:multiLevelType w:val="hybridMultilevel"/>
    <w:tmpl w:val="5BE2898C"/>
    <w:lvl w:ilvl="0" w:tplc="041A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90891"/>
    <w:multiLevelType w:val="hybridMultilevel"/>
    <w:tmpl w:val="4ECC709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BB4770"/>
    <w:multiLevelType w:val="hybridMultilevel"/>
    <w:tmpl w:val="44340B9A"/>
    <w:lvl w:ilvl="0" w:tplc="4290DE64">
      <w:start w:val="1"/>
      <w:numFmt w:val="decimal"/>
      <w:lvlText w:val="%1."/>
      <w:lvlJc w:val="left"/>
      <w:pPr>
        <w:ind w:left="720" w:hanging="360"/>
      </w:pPr>
      <w:rPr>
        <w:rFonts w:ascii="Times-Roman" w:eastAsia="Calibri" w:hAnsi="Times-Roman" w:cs="Times New Roman" w:hint="default"/>
        <w:color w:val="2E2E2F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503D4"/>
    <w:multiLevelType w:val="hybridMultilevel"/>
    <w:tmpl w:val="0896D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1451A"/>
    <w:multiLevelType w:val="hybridMultilevel"/>
    <w:tmpl w:val="D2DE08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D4C90"/>
    <w:multiLevelType w:val="multilevel"/>
    <w:tmpl w:val="DC065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62715">
    <w:abstractNumId w:val="13"/>
  </w:num>
  <w:num w:numId="2" w16cid:durableId="76484815">
    <w:abstractNumId w:val="20"/>
  </w:num>
  <w:num w:numId="3" w16cid:durableId="1452243535">
    <w:abstractNumId w:val="3"/>
  </w:num>
  <w:num w:numId="4" w16cid:durableId="135293867">
    <w:abstractNumId w:val="18"/>
  </w:num>
  <w:num w:numId="5" w16cid:durableId="265649920">
    <w:abstractNumId w:val="1"/>
  </w:num>
  <w:num w:numId="6" w16cid:durableId="1675062132">
    <w:abstractNumId w:val="2"/>
  </w:num>
  <w:num w:numId="7" w16cid:durableId="913199859">
    <w:abstractNumId w:val="10"/>
  </w:num>
  <w:num w:numId="8" w16cid:durableId="393969338">
    <w:abstractNumId w:val="23"/>
  </w:num>
  <w:num w:numId="9" w16cid:durableId="1148279192">
    <w:abstractNumId w:val="11"/>
  </w:num>
  <w:num w:numId="10" w16cid:durableId="172260243">
    <w:abstractNumId w:val="5"/>
  </w:num>
  <w:num w:numId="11" w16cid:durableId="405760868">
    <w:abstractNumId w:val="8"/>
  </w:num>
  <w:num w:numId="12" w16cid:durableId="560288617">
    <w:abstractNumId w:val="0"/>
  </w:num>
  <w:num w:numId="13" w16cid:durableId="1751925592">
    <w:abstractNumId w:val="21"/>
  </w:num>
  <w:num w:numId="14" w16cid:durableId="1024480241">
    <w:abstractNumId w:val="17"/>
  </w:num>
  <w:num w:numId="15" w16cid:durableId="719212774">
    <w:abstractNumId w:val="22"/>
  </w:num>
  <w:num w:numId="16" w16cid:durableId="1247811038">
    <w:abstractNumId w:val="9"/>
  </w:num>
  <w:num w:numId="17" w16cid:durableId="1915040729">
    <w:abstractNumId w:val="24"/>
  </w:num>
  <w:num w:numId="18" w16cid:durableId="1800683158">
    <w:abstractNumId w:val="6"/>
  </w:num>
  <w:num w:numId="19" w16cid:durableId="1163811845">
    <w:abstractNumId w:val="15"/>
  </w:num>
  <w:num w:numId="20" w16cid:durableId="2023896022">
    <w:abstractNumId w:val="14"/>
  </w:num>
  <w:num w:numId="21" w16cid:durableId="55714229">
    <w:abstractNumId w:val="7"/>
  </w:num>
  <w:num w:numId="22" w16cid:durableId="320430375">
    <w:abstractNumId w:val="19"/>
  </w:num>
  <w:num w:numId="23" w16cid:durableId="1111583222">
    <w:abstractNumId w:val="12"/>
  </w:num>
  <w:num w:numId="24" w16cid:durableId="841168971">
    <w:abstractNumId w:val="16"/>
  </w:num>
  <w:num w:numId="25" w16cid:durableId="786510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CF"/>
    <w:rsid w:val="00030327"/>
    <w:rsid w:val="0003673D"/>
    <w:rsid w:val="00044986"/>
    <w:rsid w:val="00055F64"/>
    <w:rsid w:val="0006451E"/>
    <w:rsid w:val="00074694"/>
    <w:rsid w:val="00074DA6"/>
    <w:rsid w:val="000807B5"/>
    <w:rsid w:val="00082A88"/>
    <w:rsid w:val="00096B3B"/>
    <w:rsid w:val="000C443E"/>
    <w:rsid w:val="000F304B"/>
    <w:rsid w:val="00120537"/>
    <w:rsid w:val="001351BB"/>
    <w:rsid w:val="001471EB"/>
    <w:rsid w:val="00155AF1"/>
    <w:rsid w:val="001601A3"/>
    <w:rsid w:val="00163067"/>
    <w:rsid w:val="001738E1"/>
    <w:rsid w:val="001763E1"/>
    <w:rsid w:val="001766FC"/>
    <w:rsid w:val="001939F7"/>
    <w:rsid w:val="00194119"/>
    <w:rsid w:val="001A05FE"/>
    <w:rsid w:val="001A07ED"/>
    <w:rsid w:val="001A24C0"/>
    <w:rsid w:val="001A6B4D"/>
    <w:rsid w:val="001B0F7A"/>
    <w:rsid w:val="001B3688"/>
    <w:rsid w:val="001C1DB5"/>
    <w:rsid w:val="001C1F50"/>
    <w:rsid w:val="001C7774"/>
    <w:rsid w:val="001F2B5D"/>
    <w:rsid w:val="00211B52"/>
    <w:rsid w:val="00220BF7"/>
    <w:rsid w:val="00227D81"/>
    <w:rsid w:val="0023415F"/>
    <w:rsid w:val="002460E3"/>
    <w:rsid w:val="002740BB"/>
    <w:rsid w:val="002C1C29"/>
    <w:rsid w:val="002C3BF5"/>
    <w:rsid w:val="002C7121"/>
    <w:rsid w:val="002D18CB"/>
    <w:rsid w:val="002D444E"/>
    <w:rsid w:val="002D44C5"/>
    <w:rsid w:val="002D4AC2"/>
    <w:rsid w:val="002F019B"/>
    <w:rsid w:val="003239CD"/>
    <w:rsid w:val="00324025"/>
    <w:rsid w:val="00325DE1"/>
    <w:rsid w:val="00334E56"/>
    <w:rsid w:val="00345660"/>
    <w:rsid w:val="00346B69"/>
    <w:rsid w:val="00363549"/>
    <w:rsid w:val="00372D71"/>
    <w:rsid w:val="003A05C7"/>
    <w:rsid w:val="003B2CF0"/>
    <w:rsid w:val="003B59B1"/>
    <w:rsid w:val="003B5FE9"/>
    <w:rsid w:val="003C1992"/>
    <w:rsid w:val="003C1C62"/>
    <w:rsid w:val="003E36A0"/>
    <w:rsid w:val="00401BD2"/>
    <w:rsid w:val="00413258"/>
    <w:rsid w:val="00413F00"/>
    <w:rsid w:val="00420BDC"/>
    <w:rsid w:val="00423FC8"/>
    <w:rsid w:val="00454FE2"/>
    <w:rsid w:val="0046031C"/>
    <w:rsid w:val="00474EAA"/>
    <w:rsid w:val="004B291C"/>
    <w:rsid w:val="004C3A59"/>
    <w:rsid w:val="004C4A57"/>
    <w:rsid w:val="004D2443"/>
    <w:rsid w:val="004D4083"/>
    <w:rsid w:val="004E02C5"/>
    <w:rsid w:val="004E6924"/>
    <w:rsid w:val="004F14CE"/>
    <w:rsid w:val="00511C88"/>
    <w:rsid w:val="00516FE4"/>
    <w:rsid w:val="00524858"/>
    <w:rsid w:val="00541F0B"/>
    <w:rsid w:val="00551B9F"/>
    <w:rsid w:val="00560ED1"/>
    <w:rsid w:val="00585281"/>
    <w:rsid w:val="00591C5E"/>
    <w:rsid w:val="005C7DDF"/>
    <w:rsid w:val="005D474B"/>
    <w:rsid w:val="005E1425"/>
    <w:rsid w:val="005F0929"/>
    <w:rsid w:val="005F497C"/>
    <w:rsid w:val="005F6CA8"/>
    <w:rsid w:val="0060745E"/>
    <w:rsid w:val="00615C1D"/>
    <w:rsid w:val="00624061"/>
    <w:rsid w:val="006349D8"/>
    <w:rsid w:val="00646CE1"/>
    <w:rsid w:val="006A0A79"/>
    <w:rsid w:val="006A6138"/>
    <w:rsid w:val="006F2332"/>
    <w:rsid w:val="006F3DD8"/>
    <w:rsid w:val="00703212"/>
    <w:rsid w:val="007071A8"/>
    <w:rsid w:val="00716BD7"/>
    <w:rsid w:val="00770CC2"/>
    <w:rsid w:val="007A677F"/>
    <w:rsid w:val="007E10F6"/>
    <w:rsid w:val="007F20F0"/>
    <w:rsid w:val="00805AB2"/>
    <w:rsid w:val="00813319"/>
    <w:rsid w:val="00814DA1"/>
    <w:rsid w:val="00815DAF"/>
    <w:rsid w:val="008223B8"/>
    <w:rsid w:val="00824C26"/>
    <w:rsid w:val="00846E65"/>
    <w:rsid w:val="008532C6"/>
    <w:rsid w:val="00864D21"/>
    <w:rsid w:val="0087005D"/>
    <w:rsid w:val="008750BD"/>
    <w:rsid w:val="00886E2B"/>
    <w:rsid w:val="008A30B1"/>
    <w:rsid w:val="008B14AF"/>
    <w:rsid w:val="008B3508"/>
    <w:rsid w:val="008B610C"/>
    <w:rsid w:val="008C6AF4"/>
    <w:rsid w:val="008C6F7D"/>
    <w:rsid w:val="008D3E4A"/>
    <w:rsid w:val="008E4240"/>
    <w:rsid w:val="009035D0"/>
    <w:rsid w:val="00923C33"/>
    <w:rsid w:val="00946B32"/>
    <w:rsid w:val="0095203E"/>
    <w:rsid w:val="00976A83"/>
    <w:rsid w:val="009800D6"/>
    <w:rsid w:val="00982D9A"/>
    <w:rsid w:val="0098747A"/>
    <w:rsid w:val="009A4C57"/>
    <w:rsid w:val="009A65A8"/>
    <w:rsid w:val="009C113A"/>
    <w:rsid w:val="009E2203"/>
    <w:rsid w:val="009E250A"/>
    <w:rsid w:val="009F2001"/>
    <w:rsid w:val="009F57BD"/>
    <w:rsid w:val="00A06A13"/>
    <w:rsid w:val="00A152BD"/>
    <w:rsid w:val="00A21AB7"/>
    <w:rsid w:val="00A5613E"/>
    <w:rsid w:val="00A60614"/>
    <w:rsid w:val="00A65E65"/>
    <w:rsid w:val="00A72335"/>
    <w:rsid w:val="00A91525"/>
    <w:rsid w:val="00A97130"/>
    <w:rsid w:val="00AA1286"/>
    <w:rsid w:val="00AB3712"/>
    <w:rsid w:val="00AB5B96"/>
    <w:rsid w:val="00AC0801"/>
    <w:rsid w:val="00AD596E"/>
    <w:rsid w:val="00AE5585"/>
    <w:rsid w:val="00B05937"/>
    <w:rsid w:val="00B111DE"/>
    <w:rsid w:val="00B15CD4"/>
    <w:rsid w:val="00B275BB"/>
    <w:rsid w:val="00B31A99"/>
    <w:rsid w:val="00B3612B"/>
    <w:rsid w:val="00B37013"/>
    <w:rsid w:val="00B502E5"/>
    <w:rsid w:val="00B62832"/>
    <w:rsid w:val="00B64BA5"/>
    <w:rsid w:val="00B669F0"/>
    <w:rsid w:val="00B7598C"/>
    <w:rsid w:val="00BA6DB0"/>
    <w:rsid w:val="00BA6FC4"/>
    <w:rsid w:val="00BB47B9"/>
    <w:rsid w:val="00BC1205"/>
    <w:rsid w:val="00BC3B1A"/>
    <w:rsid w:val="00BD4566"/>
    <w:rsid w:val="00BD7FDD"/>
    <w:rsid w:val="00BE08D5"/>
    <w:rsid w:val="00BE3C5D"/>
    <w:rsid w:val="00BE741E"/>
    <w:rsid w:val="00BF0A40"/>
    <w:rsid w:val="00BF44F4"/>
    <w:rsid w:val="00C118D5"/>
    <w:rsid w:val="00C156AB"/>
    <w:rsid w:val="00C170AE"/>
    <w:rsid w:val="00C360A1"/>
    <w:rsid w:val="00C44833"/>
    <w:rsid w:val="00C47C67"/>
    <w:rsid w:val="00C5721A"/>
    <w:rsid w:val="00C83DFD"/>
    <w:rsid w:val="00C84559"/>
    <w:rsid w:val="00C97C02"/>
    <w:rsid w:val="00CA5512"/>
    <w:rsid w:val="00CB285B"/>
    <w:rsid w:val="00CB764D"/>
    <w:rsid w:val="00CC2200"/>
    <w:rsid w:val="00CD2A78"/>
    <w:rsid w:val="00CF2D12"/>
    <w:rsid w:val="00D072E0"/>
    <w:rsid w:val="00D20690"/>
    <w:rsid w:val="00D32C58"/>
    <w:rsid w:val="00D35B23"/>
    <w:rsid w:val="00D573D0"/>
    <w:rsid w:val="00D63C11"/>
    <w:rsid w:val="00D716CA"/>
    <w:rsid w:val="00D80918"/>
    <w:rsid w:val="00DA6B42"/>
    <w:rsid w:val="00DA7AFE"/>
    <w:rsid w:val="00DC6403"/>
    <w:rsid w:val="00DC6707"/>
    <w:rsid w:val="00DD71DD"/>
    <w:rsid w:val="00DE13FA"/>
    <w:rsid w:val="00DE3DCC"/>
    <w:rsid w:val="00DE6C4D"/>
    <w:rsid w:val="00E075F4"/>
    <w:rsid w:val="00E07809"/>
    <w:rsid w:val="00E16FD6"/>
    <w:rsid w:val="00E55335"/>
    <w:rsid w:val="00E55C76"/>
    <w:rsid w:val="00E65366"/>
    <w:rsid w:val="00E86D90"/>
    <w:rsid w:val="00E91606"/>
    <w:rsid w:val="00EA1B3E"/>
    <w:rsid w:val="00EA7168"/>
    <w:rsid w:val="00EA7B2B"/>
    <w:rsid w:val="00EC2B56"/>
    <w:rsid w:val="00EE75CF"/>
    <w:rsid w:val="00EF05CF"/>
    <w:rsid w:val="00EF0A99"/>
    <w:rsid w:val="00EF2B9F"/>
    <w:rsid w:val="00F02EB9"/>
    <w:rsid w:val="00F12286"/>
    <w:rsid w:val="00F23B5F"/>
    <w:rsid w:val="00F2567F"/>
    <w:rsid w:val="00F32C01"/>
    <w:rsid w:val="00F33366"/>
    <w:rsid w:val="00F4078D"/>
    <w:rsid w:val="00F44823"/>
    <w:rsid w:val="00F473E4"/>
    <w:rsid w:val="00F66794"/>
    <w:rsid w:val="00F73A27"/>
    <w:rsid w:val="00F815A6"/>
    <w:rsid w:val="00F837CC"/>
    <w:rsid w:val="00F87AAC"/>
    <w:rsid w:val="00F97A8A"/>
    <w:rsid w:val="00FB374C"/>
    <w:rsid w:val="00FC4877"/>
    <w:rsid w:val="00FC6714"/>
    <w:rsid w:val="00FD369C"/>
    <w:rsid w:val="00FD44B4"/>
    <w:rsid w:val="00FE5267"/>
    <w:rsid w:val="00FE5A66"/>
    <w:rsid w:val="00FF2288"/>
    <w:rsid w:val="00FF61ED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D9FC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C11"/>
  </w:style>
  <w:style w:type="paragraph" w:styleId="Heading1">
    <w:name w:val="heading 1"/>
    <w:basedOn w:val="Normal"/>
    <w:next w:val="Normal"/>
    <w:link w:val="Heading1Char"/>
    <w:uiPriority w:val="9"/>
    <w:qFormat/>
    <w:rsid w:val="00D206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link w:val="Heading5Char"/>
    <w:uiPriority w:val="9"/>
    <w:qFormat/>
    <w:rsid w:val="00923C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EF05CF"/>
    <w:pPr>
      <w:ind w:left="720"/>
      <w:contextualSpacing/>
    </w:p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B275BB"/>
  </w:style>
  <w:style w:type="paragraph" w:styleId="NormalWeb">
    <w:name w:val="Normal (Web)"/>
    <w:basedOn w:val="Normal"/>
    <w:uiPriority w:val="99"/>
    <w:unhideWhenUsed/>
    <w:rsid w:val="00B275B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560E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rsid w:val="00560ED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rsid w:val="00560ED1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23C33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A0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5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5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5C7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325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listparagraph">
    <w:name w:val="x_msolistparagraph"/>
    <w:basedOn w:val="Normal"/>
    <w:rsid w:val="00325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D206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9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dekanat.pmf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Tanja Pavlović</cp:lastModifiedBy>
  <cp:revision>55</cp:revision>
  <cp:lastPrinted>2023-10-06T08:18:00Z</cp:lastPrinted>
  <dcterms:created xsi:type="dcterms:W3CDTF">2023-10-05T13:22:00Z</dcterms:created>
  <dcterms:modified xsi:type="dcterms:W3CDTF">2025-12-17T16:39:00Z</dcterms:modified>
</cp:coreProperties>
</file>